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A7C18" w:rsidRDefault="00C96EC6">
      <w:pPr>
        <w:pStyle w:val="Heading1"/>
        <w:spacing w:before="0" w:after="241"/>
      </w:pPr>
      <w:r>
        <w:rPr>
          <w:rFonts w:ascii="Verdana" w:eastAsia="Verdana" w:hAnsi="Verdana" w:cs="Verdana"/>
          <w:sz w:val="36"/>
          <w:szCs w:val="36"/>
        </w:rPr>
        <w:t xml:space="preserve">Revision of ECC Report 173 on current use and future trends for the fixed services in Europe </w:t>
      </w:r>
    </w:p>
    <w:p w:rsidR="000A7C18" w:rsidRDefault="00C96EC6">
      <w:r>
        <w:rPr>
          <w:rFonts w:ascii="Verdana" w:eastAsia="Verdana" w:hAnsi="Verdana" w:cs="Verdana"/>
          <w:b/>
          <w:bCs/>
          <w:sz w:val="18"/>
          <w:szCs w:val="18"/>
        </w:rPr>
        <w:t xml:space="preserve">Group: </w:t>
      </w:r>
      <w:r>
        <w:rPr>
          <w:rFonts w:ascii="Verdana" w:eastAsia="Verdana" w:hAnsi="Verdana" w:cs="Verdana"/>
          <w:sz w:val="18"/>
          <w:szCs w:val="18"/>
        </w:rPr>
        <w:t xml:space="preserve">WG SE, SE 19 </w:t>
      </w:r>
      <w:r>
        <w:br/>
      </w:r>
      <w:r>
        <w:rPr>
          <w:rFonts w:ascii="Verdana" w:eastAsia="Verdana" w:hAnsi="Verdana" w:cs="Verdana"/>
          <w:b/>
          <w:bCs/>
          <w:sz w:val="18"/>
          <w:szCs w:val="18"/>
        </w:rPr>
        <w:t xml:space="preserve">Submission dates: </w:t>
      </w:r>
      <w:r>
        <w:rPr>
          <w:rFonts w:ascii="Verdana" w:eastAsia="Verdana" w:hAnsi="Verdana" w:cs="Verdana"/>
          <w:sz w:val="18"/>
          <w:szCs w:val="18"/>
        </w:rPr>
        <w:t xml:space="preserve">12-05-2016 - 16-11-2016 </w:t>
      </w:r>
      <w:r>
        <w:br/>
      </w:r>
      <w:r>
        <w:rPr>
          <w:rFonts w:ascii="Verdana" w:eastAsia="Verdana" w:hAnsi="Verdana" w:cs="Verdana"/>
          <w:b/>
          <w:bCs/>
          <w:sz w:val="18"/>
          <w:szCs w:val="18"/>
        </w:rPr>
        <w:t xml:space="preserve">Introduction: </w:t>
      </w:r>
    </w:p>
    <w:p w:rsidR="000A7C18" w:rsidRDefault="00C96EC6">
      <w:pPr>
        <w:spacing w:before="180" w:after="180"/>
      </w:pPr>
      <w:r>
        <w:rPr>
          <w:rFonts w:ascii="Verdana" w:eastAsia="Verdana" w:hAnsi="Verdana" w:cs="Verdana"/>
          <w:sz w:val="18"/>
          <w:szCs w:val="18"/>
        </w:rPr>
        <w:t>WG SE and SE19 are in the process of updating ECC Report 173, which was prepared between 2010 and 2012 to update previous ECC Report 003 of 2002.</w:t>
      </w:r>
    </w:p>
    <w:p w:rsidR="000A7C18" w:rsidRDefault="00C96EC6">
      <w:pPr>
        <w:spacing w:before="180" w:after="180"/>
      </w:pPr>
      <w:r>
        <w:rPr>
          <w:rFonts w:ascii="Verdana" w:eastAsia="Verdana" w:hAnsi="Verdana" w:cs="Verdana"/>
          <w:sz w:val="18"/>
          <w:szCs w:val="18"/>
        </w:rPr>
        <w:t xml:space="preserve">As part of this exercise, a first Questionnaire was sent in 2014 to Administrations, operators and industry to seek the information related to frequencies above 50 GHz, since limited information was available for these bands when ECC Report 173 was published in 2012. </w:t>
      </w:r>
    </w:p>
    <w:p w:rsidR="000A7C18" w:rsidRDefault="00C96EC6">
      <w:pPr>
        <w:spacing w:before="180" w:after="180"/>
      </w:pPr>
      <w:r>
        <w:rPr>
          <w:rFonts w:ascii="Verdana" w:eastAsia="Verdana" w:hAnsi="Verdana" w:cs="Verdana"/>
          <w:sz w:val="18"/>
          <w:szCs w:val="18"/>
        </w:rPr>
        <w:t>WG SE considered that it would be useful for both industry and administrations to have a new and updated situation of the fixed service in Europe across all frequency bands.  This is of particular importance and timely taking into account new technology developments and requirements in the fixed service, and other competing requirements (e.g. studies towards WRC-19) so that a complete picture is available of current and future spectrum use and requirements of the fixed service.</w:t>
      </w:r>
    </w:p>
    <w:p w:rsidR="000A7C18" w:rsidRDefault="00C96EC6">
      <w:pPr>
        <w:spacing w:before="180" w:after="180"/>
      </w:pPr>
      <w:r>
        <w:rPr>
          <w:rFonts w:ascii="Verdana" w:eastAsia="Verdana" w:hAnsi="Verdana" w:cs="Verdana"/>
          <w:sz w:val="18"/>
          <w:szCs w:val="18"/>
        </w:rPr>
        <w:t>WG SE tasked PT SE19 to extend the revision of ECC Report 173 to all frequency ranges.</w:t>
      </w:r>
    </w:p>
    <w:p w:rsidR="000A7C18" w:rsidRDefault="00C96EC6">
      <w:pPr>
        <w:spacing w:before="180" w:after="180"/>
      </w:pPr>
      <w:r>
        <w:rPr>
          <w:rFonts w:ascii="Verdana" w:eastAsia="Verdana" w:hAnsi="Verdana" w:cs="Verdana"/>
          <w:b/>
          <w:bCs/>
          <w:sz w:val="18"/>
          <w:szCs w:val="18"/>
        </w:rPr>
        <w:t>Main Tasks of the new study</w:t>
      </w:r>
    </w:p>
    <w:p w:rsidR="000A7C18" w:rsidRDefault="00C96EC6">
      <w:pPr>
        <w:spacing w:before="180" w:after="180"/>
      </w:pPr>
      <w:r>
        <w:rPr>
          <w:rFonts w:ascii="Verdana" w:eastAsia="Verdana" w:hAnsi="Verdana" w:cs="Verdana"/>
          <w:sz w:val="18"/>
          <w:szCs w:val="18"/>
        </w:rPr>
        <w:t>The main tasks of the new study are:</w:t>
      </w:r>
    </w:p>
    <w:p w:rsidR="000A7C18" w:rsidRDefault="00C96EC6">
      <w:pPr>
        <w:numPr>
          <w:ilvl w:val="0"/>
          <w:numId w:val="1"/>
        </w:numPr>
        <w:spacing w:before="180"/>
      </w:pPr>
      <w:r>
        <w:rPr>
          <w:rFonts w:ascii="Verdana" w:eastAsia="Verdana" w:hAnsi="Verdana" w:cs="Verdana"/>
          <w:sz w:val="18"/>
          <w:szCs w:val="18"/>
        </w:rPr>
        <w:t>To provide a comprehensive overview of the development of the fixed service since the original data since 1998 and to document the expected trends, spectrum use and requirements in CEPT post-2016. This should be of interest to administrations, manufacturers and telecom operators;</w:t>
      </w:r>
    </w:p>
    <w:p w:rsidR="000A7C18" w:rsidRDefault="00C96EC6">
      <w:pPr>
        <w:numPr>
          <w:ilvl w:val="0"/>
          <w:numId w:val="1"/>
        </w:numPr>
      </w:pPr>
      <w:r>
        <w:rPr>
          <w:rFonts w:ascii="Verdana" w:eastAsia="Verdana" w:hAnsi="Verdana" w:cs="Verdana"/>
          <w:sz w:val="18"/>
          <w:szCs w:val="18"/>
        </w:rPr>
        <w:t>To provide a reference source for administrations, manufacturers and operators to better understand the market and spectrum issues surrounding the developments of the fixed service in CEPT;</w:t>
      </w:r>
    </w:p>
    <w:p w:rsidR="000A7C18" w:rsidRDefault="00C96EC6">
      <w:pPr>
        <w:numPr>
          <w:ilvl w:val="0"/>
          <w:numId w:val="1"/>
        </w:numPr>
        <w:spacing w:after="180"/>
      </w:pPr>
      <w:r>
        <w:rPr>
          <w:rFonts w:ascii="Verdana" w:eastAsia="Verdana" w:hAnsi="Verdana" w:cs="Verdana"/>
          <w:sz w:val="18"/>
          <w:szCs w:val="18"/>
        </w:rPr>
        <w:t>To provide information and highlight areas that might require further attention of CEPT.</w:t>
      </w:r>
    </w:p>
    <w:p w:rsidR="000A7C18" w:rsidRDefault="00C96EC6">
      <w:r>
        <w:rPr>
          <w:rFonts w:ascii="Verdana" w:eastAsia="Verdana" w:hAnsi="Verdana" w:cs="Verdana"/>
          <w:b/>
          <w:bCs/>
          <w:sz w:val="18"/>
          <w:szCs w:val="18"/>
        </w:rPr>
        <w:t xml:space="preserve">Questions: </w:t>
      </w:r>
    </w:p>
    <w:p w:rsidR="000A7C18" w:rsidRDefault="00C96EC6">
      <w:pPr>
        <w:spacing w:before="180" w:after="180"/>
      </w:pPr>
      <w:r>
        <w:rPr>
          <w:rFonts w:ascii="Verdana" w:eastAsia="Verdana" w:hAnsi="Verdana" w:cs="Verdana"/>
          <w:b/>
          <w:bCs/>
          <w:sz w:val="18"/>
          <w:szCs w:val="18"/>
        </w:rPr>
        <w:t>Purpose of the questionnaire</w:t>
      </w:r>
    </w:p>
    <w:p w:rsidR="000A7C18" w:rsidRDefault="00C96EC6">
      <w:pPr>
        <w:spacing w:before="180" w:after="180"/>
      </w:pPr>
      <w:r>
        <w:rPr>
          <w:rFonts w:ascii="Verdana" w:eastAsia="Verdana" w:hAnsi="Verdana" w:cs="Verdana"/>
          <w:sz w:val="18"/>
          <w:szCs w:val="18"/>
        </w:rPr>
        <w:t xml:space="preserve">The questionnaire consists of two parts: </w:t>
      </w:r>
      <w:r>
        <w:rPr>
          <w:rFonts w:ascii="Verdana" w:eastAsia="Verdana" w:hAnsi="Verdana" w:cs="Verdana"/>
          <w:b/>
          <w:bCs/>
          <w:sz w:val="18"/>
          <w:szCs w:val="18"/>
        </w:rPr>
        <w:t>Part 1</w:t>
      </w:r>
      <w:r>
        <w:rPr>
          <w:rFonts w:ascii="Verdana" w:eastAsia="Verdana" w:hAnsi="Verdana" w:cs="Verdana"/>
          <w:sz w:val="18"/>
          <w:szCs w:val="18"/>
        </w:rPr>
        <w:t xml:space="preserve"> containing a list of questions (for both industry and administrations) and </w:t>
      </w:r>
      <w:r>
        <w:rPr>
          <w:rFonts w:ascii="Verdana" w:eastAsia="Verdana" w:hAnsi="Verdana" w:cs="Verdana"/>
          <w:b/>
          <w:bCs/>
          <w:sz w:val="18"/>
          <w:szCs w:val="18"/>
        </w:rPr>
        <w:t>Part 2</w:t>
      </w:r>
      <w:r>
        <w:rPr>
          <w:rFonts w:ascii="Verdana" w:eastAsia="Verdana" w:hAnsi="Verdana" w:cs="Verdana"/>
          <w:sz w:val="18"/>
          <w:szCs w:val="18"/>
        </w:rPr>
        <w:t xml:space="preserve"> consisting of a table with a band-by-band analysis (mainly addressed to administrations). </w:t>
      </w:r>
    </w:p>
    <w:p w:rsidR="000A7C18" w:rsidRDefault="00C96EC6">
      <w:pPr>
        <w:spacing w:before="180" w:after="180"/>
      </w:pPr>
      <w:r>
        <w:rPr>
          <w:rFonts w:ascii="Verdana" w:eastAsia="Verdana" w:hAnsi="Verdana" w:cs="Verdana"/>
          <w:sz w:val="18"/>
          <w:szCs w:val="18"/>
        </w:rPr>
        <w:t>The purpose is to collect information on the actual utilisation of the various frequency bands, where the fixed service is currently deployed and to gain an overview of the likely spectrum requirements in the future, as well as the technology trends. This information will be used to analyse the current situation with respect to the development of the fixed service, and to allow a better vision of future deployment trends and spectrum issues.</w:t>
      </w:r>
    </w:p>
    <w:p w:rsidR="000A7C18" w:rsidRDefault="00C96EC6">
      <w:pPr>
        <w:spacing w:before="180" w:after="180"/>
      </w:pPr>
      <w:r>
        <w:rPr>
          <w:rFonts w:ascii="Verdana" w:eastAsia="Verdana" w:hAnsi="Verdana" w:cs="Verdana"/>
          <w:sz w:val="18"/>
          <w:szCs w:val="18"/>
        </w:rPr>
        <w:t>CEPT Administrations, operators and manufacturers are invited to contribute to the study by answering this questionnaire and providing figures for the excel table or otherwise submitting their views on the subjects of the study.</w:t>
      </w:r>
    </w:p>
    <w:p w:rsidR="000A7C18" w:rsidRDefault="00C96EC6">
      <w:pPr>
        <w:spacing w:before="180" w:after="180"/>
      </w:pPr>
      <w:r>
        <w:rPr>
          <w:rFonts w:ascii="Verdana" w:eastAsia="Verdana" w:hAnsi="Verdana" w:cs="Verdana"/>
          <w:b/>
          <w:bCs/>
          <w:sz w:val="18"/>
          <w:szCs w:val="18"/>
        </w:rPr>
        <w:t>PART 1:</w:t>
      </w:r>
      <w:r>
        <w:rPr>
          <w:rFonts w:ascii="Verdana" w:eastAsia="Verdana" w:hAnsi="Verdana" w:cs="Verdana"/>
          <w:sz w:val="18"/>
          <w:szCs w:val="18"/>
        </w:rPr>
        <w:t xml:space="preserve"> Please respond to the questions below. </w:t>
      </w:r>
    </w:p>
    <w:p w:rsidR="000A7C18" w:rsidRDefault="00C96EC6">
      <w:pPr>
        <w:spacing w:before="180" w:after="180"/>
      </w:pPr>
      <w:r>
        <w:rPr>
          <w:rFonts w:ascii="Verdana" w:eastAsia="Verdana" w:hAnsi="Verdana" w:cs="Verdana"/>
          <w:b/>
          <w:bCs/>
          <w:sz w:val="18"/>
          <w:szCs w:val="18"/>
        </w:rPr>
        <w:t>PART 2:</w:t>
      </w:r>
      <w:r>
        <w:rPr>
          <w:rFonts w:ascii="Verdana" w:eastAsia="Verdana" w:hAnsi="Verdana" w:cs="Verdana"/>
          <w:sz w:val="18"/>
          <w:szCs w:val="18"/>
        </w:rPr>
        <w:t xml:space="preserve"> Please fill in the </w:t>
      </w:r>
      <w:hyperlink r:id="rId8" w:history="1">
        <w:r>
          <w:rPr>
            <w:rFonts w:ascii="Verdana" w:eastAsia="Verdana" w:hAnsi="Verdana" w:cs="Verdana"/>
            <w:color w:val="0000EE"/>
            <w:sz w:val="18"/>
            <w:szCs w:val="18"/>
            <w:u w:val="single"/>
          </w:rPr>
          <w:t>table</w:t>
        </w:r>
      </w:hyperlink>
      <w:r>
        <w:rPr>
          <w:rFonts w:ascii="Verdana" w:eastAsia="Verdana" w:hAnsi="Verdana" w:cs="Verdana"/>
          <w:sz w:val="18"/>
          <w:szCs w:val="18"/>
        </w:rPr>
        <w:t xml:space="preserve"> in the Excel file for those frequency bands which you use or intend to use in the future for the fixed service as shown in the example </w:t>
      </w:r>
      <w:hyperlink r:id="rId9" w:history="1">
        <w:r>
          <w:rPr>
            <w:rFonts w:ascii="Verdana" w:eastAsia="Verdana" w:hAnsi="Verdana" w:cs="Verdana"/>
            <w:color w:val="0000EE"/>
            <w:sz w:val="18"/>
            <w:szCs w:val="18"/>
            <w:u w:val="single"/>
          </w:rPr>
          <w:t>here</w:t>
        </w:r>
      </w:hyperlink>
      <w:r>
        <w:rPr>
          <w:rFonts w:ascii="Verdana" w:eastAsia="Verdana" w:hAnsi="Verdana" w:cs="Verdana"/>
          <w:sz w:val="18"/>
          <w:szCs w:val="18"/>
        </w:rPr>
        <w:t xml:space="preserve">. The Excel document should be uploaded under question 12. </w:t>
      </w:r>
    </w:p>
    <w:p w:rsidR="000A7C18" w:rsidRDefault="00C96EC6">
      <w:pPr>
        <w:spacing w:before="180" w:after="180"/>
      </w:pPr>
      <w:r>
        <w:rPr>
          <w:rFonts w:ascii="Verdana" w:eastAsia="Verdana" w:hAnsi="Verdana" w:cs="Verdana"/>
          <w:sz w:val="18"/>
          <w:szCs w:val="18"/>
        </w:rPr>
        <w:lastRenderedPageBreak/>
        <w:t>For any further inquiries please contact:</w:t>
      </w:r>
    </w:p>
    <w:p w:rsidR="000A7C18" w:rsidRDefault="00C96EC6">
      <w:pPr>
        <w:spacing w:before="180" w:after="180"/>
      </w:pPr>
      <w:r>
        <w:rPr>
          <w:rFonts w:ascii="Verdana" w:eastAsia="Verdana" w:hAnsi="Verdana" w:cs="Verdana"/>
          <w:sz w:val="18"/>
          <w:szCs w:val="18"/>
        </w:rPr>
        <w:t>Peter Faris</w:t>
      </w:r>
      <w:r>
        <w:rPr>
          <w:rFonts w:ascii="Verdana" w:eastAsia="Verdana" w:hAnsi="Verdana" w:cs="Verdana"/>
          <w:sz w:val="18"/>
          <w:szCs w:val="18"/>
        </w:rPr>
        <w:br/>
        <w:t xml:space="preserve">e-mail: </w:t>
      </w:r>
      <w:hyperlink r:id="rId10" w:history="1">
        <w:r>
          <w:rPr>
            <w:rFonts w:ascii="Verdana" w:eastAsia="Verdana" w:hAnsi="Verdana" w:cs="Verdana"/>
            <w:color w:val="0000EE"/>
            <w:sz w:val="18"/>
            <w:szCs w:val="18"/>
            <w:u w:val="single"/>
          </w:rPr>
          <w:t>peter.faris@eco.cept.org</w:t>
        </w:r>
      </w:hyperlink>
      <w:r>
        <w:rPr>
          <w:rFonts w:ascii="Verdana" w:eastAsia="Verdana" w:hAnsi="Verdana" w:cs="Verdana"/>
          <w:sz w:val="18"/>
          <w:szCs w:val="18"/>
        </w:rPr>
        <w:br/>
      </w:r>
      <w:proofErr w:type="spellStart"/>
      <w:r>
        <w:rPr>
          <w:rFonts w:ascii="Verdana" w:eastAsia="Verdana" w:hAnsi="Verdana" w:cs="Verdana"/>
          <w:sz w:val="18"/>
          <w:szCs w:val="18"/>
        </w:rPr>
        <w:t>tel</w:t>
      </w:r>
      <w:proofErr w:type="spellEnd"/>
      <w:r>
        <w:rPr>
          <w:rFonts w:ascii="Verdana" w:eastAsia="Verdana" w:hAnsi="Verdana" w:cs="Verdana"/>
          <w:sz w:val="18"/>
          <w:szCs w:val="18"/>
        </w:rPr>
        <w:t>: +45 33 89 63 07</w:t>
      </w:r>
      <w:r>
        <w:rPr>
          <w:rFonts w:ascii="Verdana" w:eastAsia="Verdana" w:hAnsi="Verdana" w:cs="Verdana"/>
          <w:sz w:val="18"/>
          <w:szCs w:val="18"/>
        </w:rPr>
        <w:br/>
      </w:r>
    </w:p>
    <w:p w:rsidR="000A7C18" w:rsidRDefault="00C96EC6">
      <w:pPr>
        <w:spacing w:before="180" w:after="180"/>
      </w:pPr>
      <w:r>
        <w:rPr>
          <w:rFonts w:ascii="Verdana" w:eastAsia="Verdana" w:hAnsi="Verdana" w:cs="Verdana"/>
          <w:b/>
          <w:bCs/>
          <w:sz w:val="18"/>
          <w:szCs w:val="18"/>
        </w:rPr>
        <w:t>PART 1 - Questions on the current national practices for allocation and assignment of fixed service frequencies/licences and future trends/requirements (for both administrations and stakeholders)</w:t>
      </w:r>
    </w:p>
    <w:p w:rsidR="000A7C18" w:rsidRDefault="00C96EC6">
      <w:pPr>
        <w:pStyle w:val="Heading3"/>
        <w:spacing w:before="211" w:after="211"/>
      </w:pPr>
      <w:r>
        <w:rPr>
          <w:rFonts w:ascii="Verdana" w:eastAsia="Verdana" w:hAnsi="Verdana" w:cs="Verdana"/>
          <w:sz w:val="21"/>
          <w:szCs w:val="21"/>
        </w:rPr>
        <w:t>PART 1 - Questions on the current national practices for allocation and assignment of fixed service frequencies/licences and future trends/requirements (for both administrations and stakeholders):</w:t>
      </w:r>
    </w:p>
    <w:p w:rsidR="000A7C18" w:rsidRDefault="00C96EC6">
      <w:pPr>
        <w:pStyle w:val="Questionarie-instance"/>
        <w:keepLines/>
        <w:rPr>
          <w:rStyle w:val="Questionarie-instanceQuestion-text"/>
          <w:rFonts w:ascii="Verdana" w:eastAsia="Verdana" w:hAnsi="Verdana" w:cs="Verdana"/>
          <w:sz w:val="18"/>
          <w:szCs w:val="18"/>
        </w:rPr>
      </w:pPr>
      <w:r>
        <w:rPr>
          <w:rFonts w:ascii="Verdana" w:eastAsia="Verdana" w:hAnsi="Verdana" w:cs="Verdana"/>
          <w:b/>
          <w:bCs/>
          <w:sz w:val="18"/>
          <w:szCs w:val="18"/>
        </w:rPr>
        <w:t xml:space="preserve">Question 1: </w:t>
      </w:r>
      <w:r>
        <w:rPr>
          <w:rStyle w:val="Questionarie-instanceQuestion-text"/>
          <w:rFonts w:ascii="Verdana" w:eastAsia="Verdana" w:hAnsi="Verdana" w:cs="Verdana"/>
          <w:sz w:val="18"/>
          <w:szCs w:val="18"/>
        </w:rPr>
        <w:t xml:space="preserve">What are the expected further changes that are likely to happen in various frequency ranges with respect to the fixed service applications (e.g. number of links, capacity, modulation, network topology etc.) over the next few years in the following frequency ranges? Note: In particular please provide information about remaining Fixed Service use in the 14.25-14.50 GHz band (national use). </w:t>
      </w:r>
    </w:p>
    <w:p w:rsidR="007323FD" w:rsidRDefault="007323FD">
      <w:pPr>
        <w:pStyle w:val="Questionarie-instance"/>
        <w:keepLines/>
      </w:pPr>
    </w:p>
    <w:tbl>
      <w:tblPr>
        <w:tblStyle w:val="Question-group-table"/>
        <w:tblW w:w="10236" w:type="dxa"/>
        <w:tblCellSpacing w:w="15" w:type="dxa"/>
        <w:tblInd w:w="165" w:type="dxa"/>
        <w:tblLayout w:type="fixed"/>
        <w:tblCellMar>
          <w:top w:w="15" w:type="dxa"/>
          <w:left w:w="15" w:type="dxa"/>
          <w:bottom w:w="15" w:type="dxa"/>
          <w:right w:w="15" w:type="dxa"/>
        </w:tblCellMar>
        <w:tblLook w:val="04A0" w:firstRow="1" w:lastRow="0" w:firstColumn="1" w:lastColumn="0" w:noHBand="0" w:noVBand="1"/>
      </w:tblPr>
      <w:tblGrid>
        <w:gridCol w:w="1731"/>
        <w:gridCol w:w="8505"/>
      </w:tblGrid>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jc w:val="center"/>
              <w:rPr>
                <w:rFonts w:ascii="Verdana" w:hAnsi="Verdana"/>
                <w:sz w:val="18"/>
                <w:szCs w:val="18"/>
              </w:rPr>
            </w:pPr>
            <w:r w:rsidRPr="00C96EC6">
              <w:rPr>
                <w:rFonts w:ascii="Verdana" w:eastAsia="Verdana" w:hAnsi="Verdana" w:cs="Verdana"/>
                <w:b/>
                <w:bCs/>
                <w:sz w:val="18"/>
                <w:szCs w:val="18"/>
              </w:rPr>
              <w:t> Respondent</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jc w:val="center"/>
              <w:rPr>
                <w:rFonts w:ascii="Verdana" w:hAnsi="Verdana"/>
                <w:sz w:val="18"/>
                <w:szCs w:val="18"/>
              </w:rPr>
            </w:pPr>
            <w:r w:rsidRPr="00C96EC6">
              <w:rPr>
                <w:rFonts w:ascii="Verdana" w:eastAsia="Verdana" w:hAnsi="Verdana" w:cs="Verdana"/>
                <w:b/>
                <w:bCs/>
                <w:sz w:val="18"/>
                <w:szCs w:val="18"/>
              </w:rPr>
              <w:t xml:space="preserve">1 - 10 GHz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Slovak Republic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We expect significant growth number of links in the frequency band 3.4 to 3.6 GHz, 3.6 to 3.8 GHz, 6 GHz and 7 GHz. </w:t>
            </w:r>
            <w:r w:rsidRPr="00C96EC6">
              <w:rPr>
                <w:rFonts w:ascii="Verdana" w:eastAsia="Verdana" w:hAnsi="Verdana" w:cs="Verdana"/>
                <w:sz w:val="18"/>
                <w:szCs w:val="18"/>
              </w:rPr>
              <w:br/>
              <w:t xml:space="preserve">Frequency band 3.4-3.6 GHz is currently fully allocated to providers of electronic services. </w:t>
            </w:r>
            <w:r w:rsidRPr="00C96EC6">
              <w:rPr>
                <w:rFonts w:ascii="Verdana" w:eastAsia="Verdana" w:hAnsi="Verdana" w:cs="Verdana"/>
                <w:sz w:val="18"/>
                <w:szCs w:val="18"/>
              </w:rPr>
              <w:br/>
              <w:t xml:space="preserve">The same status of allocation in the band 3.6-3.8 GHz is likely to be achieved in the first half of the Year 2017.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Ireland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 350 MHz of spectrum within the band 3400 – 3600 MHz is expected to be made available for terrestrial systems capable of providing electronic communications services in compliance with Decision 2008/411/EC as amended by Decision 2014/276/EU. Existing FWA Licences in the band are due to expire in July 2017.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Finland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Growth in 6 GHz range is expected due to </w:t>
            </w:r>
            <w:proofErr w:type="spellStart"/>
            <w:r w:rsidRPr="00C96EC6">
              <w:rPr>
                <w:rFonts w:ascii="Verdana" w:eastAsia="Verdana" w:hAnsi="Verdana" w:cs="Verdana"/>
                <w:sz w:val="18"/>
                <w:szCs w:val="18"/>
              </w:rPr>
              <w:t>favorable</w:t>
            </w:r>
            <w:proofErr w:type="spellEnd"/>
            <w:r w:rsidRPr="00C96EC6">
              <w:rPr>
                <w:rFonts w:ascii="Verdana" w:eastAsia="Verdana" w:hAnsi="Verdana" w:cs="Verdana"/>
                <w:sz w:val="18"/>
                <w:szCs w:val="18"/>
              </w:rPr>
              <w:t xml:space="preserve"> conditions for long hops. 55 MHz nominal channels enable sufficient capacity up to 1 </w:t>
            </w:r>
            <w:proofErr w:type="spellStart"/>
            <w:r w:rsidRPr="00C96EC6">
              <w:rPr>
                <w:rFonts w:ascii="Verdana" w:eastAsia="Verdana" w:hAnsi="Verdana" w:cs="Verdana"/>
                <w:sz w:val="18"/>
                <w:szCs w:val="18"/>
              </w:rPr>
              <w:t>Gbit</w:t>
            </w:r>
            <w:proofErr w:type="spellEnd"/>
            <w:r w:rsidRPr="00C96EC6">
              <w:rPr>
                <w:rFonts w:ascii="Verdana" w:eastAsia="Verdana" w:hAnsi="Verdana" w:cs="Verdana"/>
                <w:sz w:val="18"/>
                <w:szCs w:val="18"/>
              </w:rPr>
              <w:t xml:space="preserve">/s using high modulation and XPIC.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Bulgaria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4RF Communications (Europe) Ltd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4RF expects a continuing demand for low capacity services in the 1.5 GHz and 2 GHz ranges from critical infrastructure operators and public safety entities despite regulatory complications and restrictions introduced by continuing allocations to cellular. There are no practical wireless alternatives to these needs.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Norway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Small increase. Need for greater bandwidths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General: </w:t>
            </w:r>
            <w:r w:rsidRPr="00C96EC6">
              <w:rPr>
                <w:rFonts w:ascii="Verdana" w:eastAsia="Verdana" w:hAnsi="Verdana" w:cs="Verdana"/>
                <w:sz w:val="18"/>
                <w:szCs w:val="18"/>
              </w:rPr>
              <w:br/>
              <w:t xml:space="preserve">It should be noted that, despite almost all goods and services supplied to the EU’s citizens and consumers requiring electricity to manufacture, distribute, and power them, and the public mobile operators having been allocated 1200 MHz of spectrum to supply their services, many Member States have not allocated any spectrum for the primary use of the critical infrastructure systems of the power utilities. With the EC mandating the </w:t>
            </w:r>
            <w:r w:rsidRPr="00C96EC6">
              <w:rPr>
                <w:rFonts w:ascii="Verdana" w:eastAsia="Verdana" w:hAnsi="Verdana" w:cs="Verdana"/>
                <w:sz w:val="18"/>
                <w:szCs w:val="18"/>
              </w:rPr>
              <w:lastRenderedPageBreak/>
              <w:t xml:space="preserve">use of Smart Grids, which will require an increase in the spectrum requirements of the power utilities, the European Utilities Telecoms Council has identified that this may require 2 x 3 MHz of 400 MHz band spectrum, 1 x 10 MHz of 1400 MHz band spectrum, and 2 x 1 MHz of VHF spectrum for critical infrastructure fixed links. (NB: the VHF spectrum could also be used for 12.5 kHz narrow band wide-area day-to-day and emergency engineering systems.) </w:t>
            </w:r>
            <w:r w:rsidRPr="00C96EC6">
              <w:rPr>
                <w:rFonts w:ascii="Verdana" w:eastAsia="Verdana" w:hAnsi="Verdana" w:cs="Verdana"/>
                <w:sz w:val="18"/>
                <w:szCs w:val="18"/>
              </w:rPr>
              <w:br/>
            </w:r>
            <w:r w:rsidRPr="00C96EC6">
              <w:rPr>
                <w:rFonts w:ascii="Verdana" w:eastAsia="Verdana" w:hAnsi="Verdana" w:cs="Verdana"/>
                <w:sz w:val="18"/>
                <w:szCs w:val="18"/>
              </w:rPr>
              <w:br/>
              <w:t xml:space="preserve">1.4 GHz: </w:t>
            </w:r>
            <w:r w:rsidRPr="00C96EC6">
              <w:rPr>
                <w:rFonts w:ascii="Verdana" w:eastAsia="Verdana" w:hAnsi="Verdana" w:cs="Verdana"/>
                <w:sz w:val="18"/>
                <w:szCs w:val="18"/>
              </w:rPr>
              <w:br/>
              <w:t xml:space="preserve">The Power Utilities within the UK have ~500 1.4 GHz fixed links. These links form part of the Resilient Machine to Machine (RM2M) systems used to supervise and control the power grids. Upgrading the existing grids to Smart Grids means that the number of 1.4 GHz links is expected to increase significantly over the coming years. Access to 1 x 10 MHz within the 1.35 / 1.4 MHz band is expected to be required for TDD systems. </w:t>
            </w:r>
            <w:r w:rsidRPr="00C96EC6">
              <w:rPr>
                <w:rFonts w:ascii="Verdana" w:eastAsia="Verdana" w:hAnsi="Verdana" w:cs="Verdana"/>
                <w:sz w:val="18"/>
                <w:szCs w:val="18"/>
              </w:rPr>
              <w:br/>
              <w:t xml:space="preserve">As an alternative to using 1.4 GHz, it is very important to note that the UK Power Utilities also have 10,000’s of 9.6 </w:t>
            </w:r>
            <w:proofErr w:type="spellStart"/>
            <w:r w:rsidRPr="00C96EC6">
              <w:rPr>
                <w:rFonts w:ascii="Verdana" w:eastAsia="Verdana" w:hAnsi="Verdana" w:cs="Verdana"/>
                <w:sz w:val="18"/>
                <w:szCs w:val="18"/>
              </w:rPr>
              <w:t>kbit</w:t>
            </w:r>
            <w:proofErr w:type="spellEnd"/>
            <w:r w:rsidRPr="00C96EC6">
              <w:rPr>
                <w:rFonts w:ascii="Verdana" w:eastAsia="Verdana" w:hAnsi="Verdana" w:cs="Verdana"/>
                <w:sz w:val="18"/>
                <w:szCs w:val="18"/>
              </w:rPr>
              <w:t xml:space="preserve">/s in 12.5 kHz narrow band channel Fixed Links within the 450 to 470 MHz band. With the need to control the EC mandated Smart Grids, </w:t>
            </w:r>
            <w:proofErr w:type="spellStart"/>
            <w:r w:rsidRPr="00C96EC6">
              <w:rPr>
                <w:rFonts w:ascii="Verdana" w:eastAsia="Verdana" w:hAnsi="Verdana" w:cs="Verdana"/>
                <w:sz w:val="18"/>
                <w:szCs w:val="18"/>
              </w:rPr>
              <w:t>etc</w:t>
            </w:r>
            <w:proofErr w:type="spellEnd"/>
            <w:r w:rsidRPr="00C96EC6">
              <w:rPr>
                <w:rFonts w:ascii="Verdana" w:eastAsia="Verdana" w:hAnsi="Verdana" w:cs="Verdana"/>
                <w:sz w:val="18"/>
                <w:szCs w:val="18"/>
              </w:rPr>
              <w:t xml:space="preserve">, the required number of 12.5 kHz narrow band channels is also expected to increase significantly (2 x 3 MHz of spectrum is expected). It may also be necessary to concatenate adjacent 12.5 kHz narrow band channels to create 25 / 50 kHz narrow band channels. These wider channels may then be used for the transmission of the anticipated higher data rate requirements, e.g. 64 </w:t>
            </w:r>
            <w:proofErr w:type="spellStart"/>
            <w:r w:rsidRPr="00C96EC6">
              <w:rPr>
                <w:rFonts w:ascii="Verdana" w:eastAsia="Verdana" w:hAnsi="Verdana" w:cs="Verdana"/>
                <w:sz w:val="18"/>
                <w:szCs w:val="18"/>
              </w:rPr>
              <w:t>kbit</w:t>
            </w:r>
            <w:proofErr w:type="spellEnd"/>
            <w:r w:rsidRPr="00C96EC6">
              <w:rPr>
                <w:rFonts w:ascii="Verdana" w:eastAsia="Verdana" w:hAnsi="Verdana" w:cs="Verdana"/>
                <w:sz w:val="18"/>
                <w:szCs w:val="18"/>
              </w:rPr>
              <w:t xml:space="preserve">/s. </w:t>
            </w:r>
            <w:r w:rsidRPr="00C96EC6">
              <w:rPr>
                <w:rFonts w:ascii="Verdana" w:eastAsia="Verdana" w:hAnsi="Verdana" w:cs="Verdana"/>
                <w:sz w:val="18"/>
                <w:szCs w:val="18"/>
              </w:rPr>
              <w:br/>
            </w:r>
            <w:proofErr w:type="gramStart"/>
            <w:r w:rsidRPr="00C96EC6">
              <w:rPr>
                <w:rFonts w:ascii="Verdana" w:eastAsia="Verdana" w:hAnsi="Verdana" w:cs="Verdana"/>
                <w:sz w:val="18"/>
                <w:szCs w:val="18"/>
              </w:rPr>
              <w:t>Additionally,</w:t>
            </w:r>
            <w:proofErr w:type="gramEnd"/>
            <w:r w:rsidRPr="00C96EC6">
              <w:rPr>
                <w:rFonts w:ascii="Verdana" w:eastAsia="Verdana" w:hAnsi="Verdana" w:cs="Verdana"/>
                <w:sz w:val="18"/>
                <w:szCs w:val="18"/>
              </w:rPr>
              <w:t xml:space="preserve"> some 12.5 kHz narrow band channels may be concatenated to create 150 kHz wideband channels. These wide band channels may be used for TETRA EDS, </w:t>
            </w:r>
            <w:proofErr w:type="spellStart"/>
            <w:r w:rsidRPr="00C96EC6">
              <w:rPr>
                <w:rFonts w:ascii="Verdana" w:eastAsia="Verdana" w:hAnsi="Verdana" w:cs="Verdana"/>
                <w:sz w:val="18"/>
                <w:szCs w:val="18"/>
              </w:rPr>
              <w:t>etc</w:t>
            </w:r>
            <w:proofErr w:type="spellEnd"/>
            <w:r w:rsidRPr="00C96EC6">
              <w:rPr>
                <w:rFonts w:ascii="Verdana" w:eastAsia="Verdana" w:hAnsi="Verdana" w:cs="Verdana"/>
                <w:sz w:val="18"/>
                <w:szCs w:val="18"/>
              </w:rPr>
              <w:t xml:space="preserve">, systems. Likewise, 1.25 MHz wide band channels could be used for CDMA, WiMAX, </w:t>
            </w:r>
            <w:proofErr w:type="spellStart"/>
            <w:r w:rsidRPr="00C96EC6">
              <w:rPr>
                <w:rFonts w:ascii="Verdana" w:eastAsia="Verdana" w:hAnsi="Verdana" w:cs="Verdana"/>
                <w:sz w:val="18"/>
                <w:szCs w:val="18"/>
              </w:rPr>
              <w:t>etc</w:t>
            </w:r>
            <w:proofErr w:type="spellEnd"/>
            <w:r w:rsidRPr="00C96EC6">
              <w:rPr>
                <w:rFonts w:ascii="Verdana" w:eastAsia="Verdana" w:hAnsi="Verdana" w:cs="Verdana"/>
                <w:sz w:val="18"/>
                <w:szCs w:val="18"/>
              </w:rPr>
              <w:t xml:space="preserve">, systems. </w:t>
            </w:r>
            <w:r w:rsidRPr="00C96EC6">
              <w:rPr>
                <w:rFonts w:ascii="Verdana" w:eastAsia="Verdana" w:hAnsi="Verdana" w:cs="Verdana"/>
                <w:sz w:val="18"/>
                <w:szCs w:val="18"/>
              </w:rPr>
              <w:br/>
              <w:t xml:space="preserve">Further, it is unlikely that the 200 kHz, so called, narrow band LTE systems will be used because they have a lower upload data rate than the 50 kHz narrow band systems. </w:t>
            </w:r>
            <w:r w:rsidRPr="00C96EC6">
              <w:rPr>
                <w:rFonts w:ascii="Verdana" w:eastAsia="Verdana" w:hAnsi="Verdana" w:cs="Verdana"/>
                <w:sz w:val="18"/>
                <w:szCs w:val="18"/>
              </w:rPr>
              <w:br/>
              <w:t xml:space="preserve">It should be noted that, failure to secure 2 x 3 MHz within the 400 MHz band is likely to require those power utility systems to be migrated to the 1.4 GHz band. This will require additional spectrum to the 10 MHz identified above. </w:t>
            </w:r>
            <w:r w:rsidRPr="00C96EC6">
              <w:rPr>
                <w:rFonts w:ascii="Verdana" w:eastAsia="Verdana" w:hAnsi="Verdana" w:cs="Verdana"/>
                <w:sz w:val="18"/>
                <w:szCs w:val="18"/>
              </w:rPr>
              <w:br/>
              <w:t xml:space="preserve">If sufficient 400 MHz / 1.4 GHz spectrum were not to be made available then it may be necessary to significantly increase the number of base stations so that multiple hop microwave links could be used. This additional cost would need to be passed on to the consumers.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lastRenderedPageBreak/>
              <w:t>MAGYAR TELEKOM PLC.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No changes, planned link number - 0 links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Turkey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Portugal</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The expected changes in this frequency range are the following: </w:t>
            </w:r>
            <w:r w:rsidRPr="00C96EC6">
              <w:rPr>
                <w:rFonts w:ascii="Verdana" w:eastAsia="Verdana" w:hAnsi="Verdana" w:cs="Verdana"/>
                <w:sz w:val="18"/>
                <w:szCs w:val="18"/>
              </w:rPr>
              <w:br/>
            </w:r>
            <w:r w:rsidRPr="00C96EC6">
              <w:rPr>
                <w:rFonts w:ascii="Verdana" w:eastAsia="Verdana" w:hAnsi="Verdana" w:cs="Verdana"/>
                <w:sz w:val="18"/>
                <w:szCs w:val="18"/>
              </w:rPr>
              <w:br/>
              <w:t xml:space="preserve">6 GHz </w:t>
            </w:r>
            <w:r w:rsidRPr="00C96EC6">
              <w:rPr>
                <w:rFonts w:ascii="Verdana" w:eastAsia="Verdana" w:hAnsi="Verdana" w:cs="Verdana"/>
                <w:sz w:val="18"/>
                <w:szCs w:val="18"/>
              </w:rPr>
              <w:br/>
              <w:t xml:space="preserve">The implementation of Fixed Service Point-to-Point narrow channels in the guard bands and </w:t>
            </w:r>
            <w:proofErr w:type="spellStart"/>
            <w:r w:rsidRPr="00C96EC6">
              <w:rPr>
                <w:rFonts w:ascii="Verdana" w:eastAsia="Verdana" w:hAnsi="Verdana" w:cs="Verdana"/>
                <w:sz w:val="18"/>
                <w:szCs w:val="18"/>
              </w:rPr>
              <w:t>center</w:t>
            </w:r>
            <w:proofErr w:type="spellEnd"/>
            <w:r w:rsidRPr="00C96EC6">
              <w:rPr>
                <w:rFonts w:ascii="Verdana" w:eastAsia="Verdana" w:hAnsi="Verdana" w:cs="Verdana"/>
                <w:sz w:val="18"/>
                <w:szCs w:val="18"/>
              </w:rPr>
              <w:t xml:space="preserve"> gaps of the lower 6 GHz (5925 MHz to 6425 MHz) and upper 6 GHz (6425 MHz to 7125 MHz) bands, in accordance with ECC Recommendation (14)06. </w:t>
            </w:r>
            <w:r w:rsidRPr="00C96EC6">
              <w:rPr>
                <w:rFonts w:ascii="Verdana" w:eastAsia="Verdana" w:hAnsi="Verdana" w:cs="Verdana"/>
                <w:sz w:val="18"/>
                <w:szCs w:val="18"/>
              </w:rPr>
              <w:br/>
            </w:r>
            <w:r w:rsidRPr="00C96EC6">
              <w:rPr>
                <w:rFonts w:ascii="Verdana" w:eastAsia="Verdana" w:hAnsi="Verdana" w:cs="Verdana"/>
                <w:sz w:val="18"/>
                <w:szCs w:val="18"/>
              </w:rPr>
              <w:br/>
              <w:t xml:space="preserve">Frequency band: 5925-6425 MHz (ERC REC 14-06, Annex 1) </w:t>
            </w:r>
            <w:r w:rsidRPr="00C96EC6">
              <w:rPr>
                <w:rFonts w:ascii="Verdana" w:eastAsia="Verdana" w:hAnsi="Verdana" w:cs="Verdana"/>
                <w:sz w:val="18"/>
                <w:szCs w:val="18"/>
              </w:rPr>
              <w:br/>
              <w:t xml:space="preserve">- Frequency of the </w:t>
            </w:r>
            <w:proofErr w:type="spellStart"/>
            <w:r w:rsidRPr="00C96EC6">
              <w:rPr>
                <w:rFonts w:ascii="Verdana" w:eastAsia="Verdana" w:hAnsi="Verdana" w:cs="Verdana"/>
                <w:sz w:val="18"/>
                <w:szCs w:val="18"/>
              </w:rPr>
              <w:t>center</w:t>
            </w:r>
            <w:proofErr w:type="spellEnd"/>
            <w:r w:rsidRPr="00C96EC6">
              <w:rPr>
                <w:rFonts w:ascii="Verdana" w:eastAsia="Verdana" w:hAnsi="Verdana" w:cs="Verdana"/>
                <w:sz w:val="18"/>
                <w:szCs w:val="18"/>
              </w:rPr>
              <w:t xml:space="preserve"> of the band: </w:t>
            </w:r>
            <w:proofErr w:type="spellStart"/>
            <w:r w:rsidRPr="00C96EC6">
              <w:rPr>
                <w:rFonts w:ascii="Verdana" w:eastAsia="Verdana" w:hAnsi="Verdana" w:cs="Verdana"/>
                <w:sz w:val="18"/>
                <w:szCs w:val="18"/>
              </w:rPr>
              <w:t>fo</w:t>
            </w:r>
            <w:proofErr w:type="spellEnd"/>
            <w:r w:rsidRPr="00C96EC6">
              <w:rPr>
                <w:rFonts w:ascii="Verdana" w:eastAsia="Verdana" w:hAnsi="Verdana" w:cs="Verdana"/>
                <w:sz w:val="18"/>
                <w:szCs w:val="18"/>
              </w:rPr>
              <w:t xml:space="preserve"> = 6302.4 MHz </w:t>
            </w:r>
            <w:r w:rsidRPr="00C96EC6">
              <w:rPr>
                <w:rFonts w:ascii="Verdana" w:eastAsia="Verdana" w:hAnsi="Verdana" w:cs="Verdana"/>
                <w:sz w:val="18"/>
                <w:szCs w:val="18"/>
              </w:rPr>
              <w:br/>
              <w:t xml:space="preserve">- Duplex separation: 254,808 MHz </w:t>
            </w:r>
            <w:r w:rsidRPr="00C96EC6">
              <w:rPr>
                <w:rFonts w:ascii="Verdana" w:eastAsia="Verdana" w:hAnsi="Verdana" w:cs="Verdana"/>
                <w:sz w:val="18"/>
                <w:szCs w:val="18"/>
              </w:rPr>
              <w:br/>
              <w:t xml:space="preserve">- Channel spacing: 0.025 MHz, 0.25 MHz, 0.5 MHz, 1.75 MHz and 3.5 MHz </w:t>
            </w:r>
            <w:r w:rsidRPr="00C96EC6">
              <w:rPr>
                <w:rFonts w:ascii="Verdana" w:eastAsia="Verdana" w:hAnsi="Verdana" w:cs="Verdana"/>
                <w:sz w:val="18"/>
                <w:szCs w:val="18"/>
              </w:rPr>
              <w:br/>
              <w:t xml:space="preserve">- Capacity up to 8 Mbps </w:t>
            </w:r>
            <w:r w:rsidRPr="00C96EC6">
              <w:rPr>
                <w:rFonts w:ascii="Verdana" w:eastAsia="Verdana" w:hAnsi="Verdana" w:cs="Verdana"/>
                <w:sz w:val="18"/>
                <w:szCs w:val="18"/>
              </w:rPr>
              <w:br/>
            </w:r>
            <w:r w:rsidRPr="00C96EC6">
              <w:rPr>
                <w:rFonts w:ascii="Verdana" w:eastAsia="Verdana" w:hAnsi="Verdana" w:cs="Verdana"/>
                <w:sz w:val="18"/>
                <w:szCs w:val="18"/>
              </w:rPr>
              <w:br/>
              <w:t xml:space="preserve">Frequency band: 6425-7125 MHz (ERC REC 14-06, Annex 2) </w:t>
            </w:r>
            <w:r w:rsidRPr="00C96EC6">
              <w:rPr>
                <w:rFonts w:ascii="Verdana" w:eastAsia="Verdana" w:hAnsi="Verdana" w:cs="Verdana"/>
                <w:sz w:val="18"/>
                <w:szCs w:val="18"/>
              </w:rPr>
              <w:br/>
              <w:t xml:space="preserve">- Frequency of the </w:t>
            </w:r>
            <w:proofErr w:type="spellStart"/>
            <w:r w:rsidRPr="00C96EC6">
              <w:rPr>
                <w:rFonts w:ascii="Verdana" w:eastAsia="Verdana" w:hAnsi="Verdana" w:cs="Verdana"/>
                <w:sz w:val="18"/>
                <w:szCs w:val="18"/>
              </w:rPr>
              <w:t>center</w:t>
            </w:r>
            <w:proofErr w:type="spellEnd"/>
            <w:r w:rsidRPr="00C96EC6">
              <w:rPr>
                <w:rFonts w:ascii="Verdana" w:eastAsia="Verdana" w:hAnsi="Verdana" w:cs="Verdana"/>
                <w:sz w:val="18"/>
                <w:szCs w:val="18"/>
              </w:rPr>
              <w:t xml:space="preserve"> of the band: </w:t>
            </w:r>
            <w:proofErr w:type="spellStart"/>
            <w:r w:rsidRPr="00C96EC6">
              <w:rPr>
                <w:rFonts w:ascii="Verdana" w:eastAsia="Verdana" w:hAnsi="Verdana" w:cs="Verdana"/>
                <w:sz w:val="18"/>
                <w:szCs w:val="18"/>
              </w:rPr>
              <w:t>fo</w:t>
            </w:r>
            <w:proofErr w:type="spellEnd"/>
            <w:r w:rsidRPr="00C96EC6">
              <w:rPr>
                <w:rFonts w:ascii="Verdana" w:eastAsia="Verdana" w:hAnsi="Verdana" w:cs="Verdana"/>
                <w:sz w:val="18"/>
                <w:szCs w:val="18"/>
              </w:rPr>
              <w:t xml:space="preserve"> = 6941.25 MHz </w:t>
            </w:r>
            <w:r w:rsidRPr="00C96EC6">
              <w:rPr>
                <w:rFonts w:ascii="Verdana" w:eastAsia="Verdana" w:hAnsi="Verdana" w:cs="Verdana"/>
                <w:sz w:val="18"/>
                <w:szCs w:val="18"/>
              </w:rPr>
              <w:br/>
            </w:r>
            <w:r w:rsidRPr="00C96EC6">
              <w:rPr>
                <w:rFonts w:ascii="Verdana" w:eastAsia="Verdana" w:hAnsi="Verdana" w:cs="Verdana"/>
                <w:sz w:val="18"/>
                <w:szCs w:val="18"/>
              </w:rPr>
              <w:lastRenderedPageBreak/>
              <w:t xml:space="preserve">- Duplex separation: 342.5 MHz </w:t>
            </w:r>
            <w:r w:rsidRPr="00C96EC6">
              <w:rPr>
                <w:rFonts w:ascii="Verdana" w:eastAsia="Verdana" w:hAnsi="Verdana" w:cs="Verdana"/>
                <w:sz w:val="18"/>
                <w:szCs w:val="18"/>
              </w:rPr>
              <w:br/>
              <w:t xml:space="preserve">- Channel spacing: 0.025 MHz, 0.25 MHz, 0.5 MHz, 1.75 MHz and 3.5 MHz </w:t>
            </w:r>
            <w:r w:rsidRPr="00C96EC6">
              <w:rPr>
                <w:rFonts w:ascii="Verdana" w:eastAsia="Verdana" w:hAnsi="Verdana" w:cs="Verdana"/>
                <w:sz w:val="18"/>
                <w:szCs w:val="18"/>
              </w:rPr>
              <w:br/>
              <w:t xml:space="preserve">- Capacity up to 8 Mbps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lastRenderedPageBreak/>
              <w:t>Malta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A local mobile operator currently relies on wireless backhauling and foresees that higher order modulation techniques are required in order to increase data rates. This operator is anticipating an increase in the number of links within this frequency range. </w:t>
            </w:r>
            <w:r w:rsidRPr="00C96EC6">
              <w:rPr>
                <w:rFonts w:ascii="Verdana" w:eastAsia="Verdana" w:hAnsi="Verdana" w:cs="Verdana"/>
                <w:sz w:val="18"/>
                <w:szCs w:val="18"/>
              </w:rPr>
              <w:br/>
            </w:r>
            <w:r w:rsidRPr="00C96EC6">
              <w:rPr>
                <w:rFonts w:ascii="Verdana" w:eastAsia="Verdana" w:hAnsi="Verdana" w:cs="Verdana"/>
                <w:sz w:val="18"/>
                <w:szCs w:val="18"/>
              </w:rPr>
              <w:br/>
              <w:t xml:space="preserve">However, in order to combat the limitations found in wireless networks, the same operator foresees and increased transition from wireless backhauling to wired backhauling.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Latvia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Number of links is growing. Operators require higher data transmission rates for mobile </w:t>
            </w:r>
            <w:proofErr w:type="spellStart"/>
            <w:r w:rsidRPr="00C96EC6">
              <w:rPr>
                <w:rFonts w:ascii="Verdana" w:eastAsia="Verdana" w:hAnsi="Verdana" w:cs="Verdana"/>
                <w:sz w:val="18"/>
                <w:szCs w:val="18"/>
              </w:rPr>
              <w:t>bachaul</w:t>
            </w:r>
            <w:proofErr w:type="spellEnd"/>
            <w:r w:rsidRPr="00C96EC6">
              <w:rPr>
                <w:rFonts w:ascii="Verdana" w:eastAsia="Verdana" w:hAnsi="Verdana" w:cs="Verdana"/>
                <w:sz w:val="18"/>
                <w:szCs w:val="18"/>
              </w:rPr>
              <w:t xml:space="preserve">. Higher modulation schemes and wider channels are used.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Orange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Minor modifications </w:t>
            </w:r>
            <w:r w:rsidRPr="00C96EC6">
              <w:rPr>
                <w:rFonts w:ascii="Verdana" w:eastAsia="Verdana" w:hAnsi="Verdana" w:cs="Verdana"/>
                <w:sz w:val="18"/>
                <w:szCs w:val="18"/>
              </w:rPr>
              <w:br/>
              <w:t xml:space="preserve">Details per frequency band used by </w:t>
            </w:r>
            <w:proofErr w:type="gramStart"/>
            <w:r w:rsidRPr="00C96EC6">
              <w:rPr>
                <w:rFonts w:ascii="Verdana" w:eastAsia="Verdana" w:hAnsi="Verdana" w:cs="Verdana"/>
                <w:sz w:val="18"/>
                <w:szCs w:val="18"/>
              </w:rPr>
              <w:t>Orange :</w:t>
            </w:r>
            <w:proofErr w:type="gramEnd"/>
            <w:r w:rsidRPr="00C96EC6">
              <w:rPr>
                <w:rFonts w:ascii="Verdana" w:eastAsia="Verdana" w:hAnsi="Verdana" w:cs="Verdana"/>
                <w:sz w:val="18"/>
                <w:szCs w:val="18"/>
              </w:rPr>
              <w:t xml:space="preserve"> </w:t>
            </w:r>
            <w:r w:rsidRPr="00C96EC6">
              <w:rPr>
                <w:rFonts w:ascii="Verdana" w:eastAsia="Verdana" w:hAnsi="Verdana" w:cs="Verdana"/>
                <w:sz w:val="18"/>
                <w:szCs w:val="18"/>
              </w:rPr>
              <w:br/>
              <w:t xml:space="preserve">- 6.5 GHz : used for long distance, especially over the sea hops. No major change. </w:t>
            </w:r>
            <w:r w:rsidRPr="00C96EC6">
              <w:rPr>
                <w:rFonts w:ascii="Verdana" w:eastAsia="Verdana" w:hAnsi="Verdana" w:cs="Verdana"/>
                <w:sz w:val="18"/>
                <w:szCs w:val="18"/>
              </w:rPr>
              <w:br/>
              <w:t xml:space="preserve">- 8 </w:t>
            </w:r>
            <w:proofErr w:type="gramStart"/>
            <w:r w:rsidRPr="00C96EC6">
              <w:rPr>
                <w:rFonts w:ascii="Verdana" w:eastAsia="Verdana" w:hAnsi="Verdana" w:cs="Verdana"/>
                <w:sz w:val="18"/>
                <w:szCs w:val="18"/>
              </w:rPr>
              <w:t>GHz :</w:t>
            </w:r>
            <w:proofErr w:type="gramEnd"/>
            <w:r w:rsidRPr="00C96EC6">
              <w:rPr>
                <w:rFonts w:ascii="Verdana" w:eastAsia="Verdana" w:hAnsi="Verdana" w:cs="Verdana"/>
                <w:sz w:val="18"/>
                <w:szCs w:val="18"/>
              </w:rPr>
              <w:t xml:space="preserve"> optimization possible using new modulations on the 28MHz channelization but needs prior clean-up of old links.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Italy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No changes are foreseen in the short/medium term.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Ericsson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Spectrum in different frequency ranges is used by fixed wireless links to support communication in many types of locations, from sparsely populated rural areas to ultra-dense urban environments. Lower frequency bands are needed for longer distances, while higher frequencies are suitable for shorter distances. All parts of the networks are evolving towards higher capacity needs, why important with sufficient spectrum in all frequency ranges from low to high. </w:t>
            </w:r>
            <w:r w:rsidRPr="00C96EC6">
              <w:rPr>
                <w:rFonts w:ascii="Verdana" w:eastAsia="Verdana" w:hAnsi="Verdana" w:cs="Verdana"/>
                <w:sz w:val="18"/>
                <w:szCs w:val="18"/>
              </w:rPr>
              <w:br/>
              <w:t xml:space="preserve">There will be a need for wider channels and extreme order modulation. </w:t>
            </w:r>
            <w:r w:rsidRPr="00C96EC6">
              <w:rPr>
                <w:rFonts w:ascii="Verdana" w:eastAsia="Verdana" w:hAnsi="Verdana" w:cs="Verdana"/>
                <w:sz w:val="18"/>
                <w:szCs w:val="18"/>
              </w:rPr>
              <w:br/>
              <w:t xml:space="preserve">The new innovative multiband solutions are however expected to unleash the use of higher frequencies over much wider geographical areas, see reference below. The 70/80GHz band is rapidly gaining popularity, as it offers wide spectrum and channels alike, enabling capacities in the 10Gbps range over a few </w:t>
            </w:r>
            <w:proofErr w:type="spellStart"/>
            <w:r w:rsidRPr="00C96EC6">
              <w:rPr>
                <w:rFonts w:ascii="Verdana" w:eastAsia="Verdana" w:hAnsi="Verdana" w:cs="Verdana"/>
                <w:sz w:val="18"/>
                <w:szCs w:val="18"/>
              </w:rPr>
              <w:t>kilometers</w:t>
            </w:r>
            <w:proofErr w:type="spellEnd"/>
            <w:r w:rsidRPr="00C96EC6">
              <w:rPr>
                <w:rFonts w:ascii="Verdana" w:eastAsia="Verdana" w:hAnsi="Verdana" w:cs="Verdana"/>
                <w:sz w:val="18"/>
                <w:szCs w:val="18"/>
              </w:rPr>
              <w:t xml:space="preserve">. </w:t>
            </w:r>
            <w:r w:rsidRPr="00C96EC6">
              <w:rPr>
                <w:rFonts w:ascii="Verdana" w:eastAsia="Verdana" w:hAnsi="Verdana" w:cs="Verdana"/>
                <w:sz w:val="18"/>
                <w:szCs w:val="18"/>
              </w:rPr>
              <w:br/>
              <w:t xml:space="preserve">https://www.ericsson.com/res/thecompany/docs/publications/ericsson_review/2016/etr-multiband-booster-bachhaul.pdf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Slovenia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In recent years number of microwave links in bands 1-10GHz is stable. New links have wider channel bandwidth and increased capacity (Mbit/s). </w:t>
            </w:r>
            <w:r w:rsidRPr="00C96EC6">
              <w:rPr>
                <w:rFonts w:ascii="Verdana" w:eastAsia="Verdana" w:hAnsi="Verdana" w:cs="Verdana"/>
                <w:sz w:val="18"/>
                <w:szCs w:val="18"/>
              </w:rPr>
              <w:br/>
              <w:t xml:space="preserve">Because of possible deployment of new mobile frequency bands (1,4GHz) migration of analogue fixed links for FM transmitters might be necessary.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Switzerland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This frequency range is mainly used for critical infrastructure where high transmission quality is essential.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Hungary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In Hungary only the lower 6GHz band is mainly used for backbone purposes. The 3400-3800 MHz band is currently available for MFCN and a potential candidate band for 5G networks so probably the </w:t>
            </w:r>
            <w:proofErr w:type="spellStart"/>
            <w:r w:rsidRPr="00C96EC6">
              <w:rPr>
                <w:rFonts w:ascii="Verdana" w:eastAsia="Verdana" w:hAnsi="Verdana" w:cs="Verdana"/>
                <w:sz w:val="18"/>
                <w:szCs w:val="18"/>
              </w:rPr>
              <w:t>tradtional</w:t>
            </w:r>
            <w:proofErr w:type="spellEnd"/>
            <w:r w:rsidRPr="00C96EC6">
              <w:rPr>
                <w:rFonts w:ascii="Verdana" w:eastAsia="Verdana" w:hAnsi="Verdana" w:cs="Verdana"/>
                <w:sz w:val="18"/>
                <w:szCs w:val="18"/>
              </w:rPr>
              <w:t xml:space="preserve"> FS systems will not be operated in this band.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Croatia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In general, growth in capacity can be expected, while the number of links will not necessarily increase since the growth in capacity can be achieved by larger channel bandwidths and with higher modulation schemes. In the 1-10 GHz range, most frequency bands will be stable in terms of number of links, but significant growth can be expected in frequency bands used by mobile operators, namely 7 GHz. Frequency band </w:t>
            </w:r>
            <w:r w:rsidRPr="00C96EC6">
              <w:rPr>
                <w:rFonts w:ascii="Verdana" w:eastAsia="Verdana" w:hAnsi="Verdana" w:cs="Verdana"/>
                <w:sz w:val="18"/>
                <w:szCs w:val="18"/>
              </w:rPr>
              <w:lastRenderedPageBreak/>
              <w:t xml:space="preserve">3600-3800 MHz is currently used for ENG/OB links, but it can be expected that this frequency band will be assigned for IMT applications in the next 5 years. ENG/OB links will have to be re-farmed to other frequency bands.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proofErr w:type="spellStart"/>
            <w:r w:rsidRPr="00C96EC6">
              <w:rPr>
                <w:rFonts w:ascii="Verdana" w:hAnsi="Verdana"/>
                <w:color w:val="000000"/>
                <w:sz w:val="18"/>
                <w:szCs w:val="18"/>
              </w:rPr>
              <w:lastRenderedPageBreak/>
              <w:t>Mobiltel</w:t>
            </w:r>
            <w:proofErr w:type="spellEnd"/>
            <w:r w:rsidRPr="00C96EC6">
              <w:rPr>
                <w:rFonts w:ascii="Verdana" w:hAnsi="Verdana"/>
                <w:color w:val="000000"/>
                <w:sz w:val="18"/>
                <w:szCs w:val="18"/>
              </w:rPr>
              <w:t xml:space="preserve"> EAD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Modulations </w:t>
            </w:r>
            <w:proofErr w:type="spellStart"/>
            <w:r w:rsidRPr="00C96EC6">
              <w:rPr>
                <w:rFonts w:ascii="Verdana" w:eastAsia="Verdana" w:hAnsi="Verdana" w:cs="Verdana"/>
                <w:sz w:val="18"/>
                <w:szCs w:val="18"/>
              </w:rPr>
              <w:t>upto</w:t>
            </w:r>
            <w:proofErr w:type="spellEnd"/>
            <w:r w:rsidRPr="00C96EC6">
              <w:rPr>
                <w:rFonts w:ascii="Verdana" w:eastAsia="Verdana" w:hAnsi="Verdana" w:cs="Verdana"/>
                <w:sz w:val="18"/>
                <w:szCs w:val="18"/>
              </w:rPr>
              <w:t xml:space="preserve"> 4096 QAM, radio link bonding, Max link utilization, MIMO. SHP antennas.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Telenor Bulgaria EAD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In the next few years number of links is expected to increase due to densification of mobile BSs especially in urban and dense urban areas and shorter distances to be covered.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Estonia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Expected further changes of use in the 3.4 – 3.6 GHz band after end of use of FWA, not early in year 2018.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Huawei Technologies</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No major changes are expected for next future for FS deployment in such bands.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FRANCE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In France, the number of authorized links has seen a +25% increase between 2011 and 2016. It is expected that this will continue in the coming years. </w:t>
            </w:r>
            <w:r w:rsidRPr="00C96EC6">
              <w:rPr>
                <w:rFonts w:ascii="Verdana" w:eastAsia="Verdana" w:hAnsi="Verdana" w:cs="Verdana"/>
                <w:sz w:val="18"/>
                <w:szCs w:val="18"/>
              </w:rPr>
              <w:br/>
              <w:t xml:space="preserve">This growth was mainly driven by the broadband network needs for wireless backhauling solutions, in the context of the 4G networks roll-out. </w:t>
            </w:r>
            <w:r w:rsidRPr="00C96EC6">
              <w:rPr>
                <w:rFonts w:ascii="Verdana" w:eastAsia="Verdana" w:hAnsi="Verdana" w:cs="Verdana"/>
                <w:sz w:val="18"/>
                <w:szCs w:val="18"/>
              </w:rPr>
              <w:br/>
              <w:t xml:space="preserve">To backhaul those broadband networks, operators have requested higher bandwidth links (56/112/224 MHz) or have improved the spectral efficiency (modulation scheme) when possible. </w:t>
            </w:r>
            <w:r w:rsidRPr="00C96EC6">
              <w:rPr>
                <w:rFonts w:ascii="Verdana" w:eastAsia="Verdana" w:hAnsi="Verdana" w:cs="Verdana"/>
                <w:sz w:val="18"/>
                <w:szCs w:val="18"/>
              </w:rPr>
              <w:br/>
              <w:t xml:space="preserve">5G which is under development will impact the backhaul, both wire and wireless by: 1/ adding challenges in terms of densification, capacity needs, etc. 2/ by targeting, for the access part of the network, frequency bands which are heavily used by fixed links (see candidate bands at the WRC-19). </w:t>
            </w:r>
            <w:r w:rsidRPr="00C96EC6">
              <w:rPr>
                <w:rFonts w:ascii="Verdana" w:eastAsia="Verdana" w:hAnsi="Verdana" w:cs="Verdana"/>
                <w:sz w:val="18"/>
                <w:szCs w:val="18"/>
              </w:rPr>
              <w:br/>
              <w:t xml:space="preserve">141 FS links still remaining in the band 14.25-14.5 GHz (decreasing).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ROMANIA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No significant changes with regard to present situation. Operators are using these bands for long distances and high capacity links. </w:t>
            </w:r>
            <w:r w:rsidRPr="00C96EC6">
              <w:rPr>
                <w:rFonts w:ascii="Verdana" w:eastAsia="Verdana" w:hAnsi="Verdana" w:cs="Verdana"/>
                <w:sz w:val="18"/>
                <w:szCs w:val="18"/>
              </w:rPr>
              <w:br/>
              <w:t xml:space="preserve">The 5925-6425 MHz and 6425-7125 MHz bands are mostly used (and we believe the situation will not change in near future). The bands 3800-4200 MHz, 7125-7425 MHz and 7425-7725 MHz are also used by some operators.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proofErr w:type="spellStart"/>
            <w:r w:rsidRPr="00C96EC6">
              <w:rPr>
                <w:rFonts w:ascii="Verdana" w:eastAsia="Verdana" w:hAnsi="Verdana" w:cs="Verdana"/>
                <w:sz w:val="18"/>
                <w:szCs w:val="18"/>
              </w:rPr>
              <w:t>Telia</w:t>
            </w:r>
            <w:proofErr w:type="spellEnd"/>
            <w:r w:rsidRPr="00C96EC6">
              <w:rPr>
                <w:rFonts w:ascii="Verdana" w:eastAsia="Verdana" w:hAnsi="Verdana" w:cs="Verdana"/>
                <w:sz w:val="18"/>
                <w:szCs w:val="18"/>
              </w:rPr>
              <w:t xml:space="preserve"> Company’s current fixed link use varies per country, e.g. which frequencies are in use, and which licensing schemes are used (block licenses, individual licensing). However, some common trends can be seen: There is higher capacity demand, and thus need for wider bandwidth availability (112 MHz and wider). Higher modulation schemes are more commonly used (2048/4096 QAM </w:t>
            </w:r>
            <w:proofErr w:type="spellStart"/>
            <w:r w:rsidRPr="00C96EC6">
              <w:rPr>
                <w:rFonts w:ascii="Verdana" w:eastAsia="Verdana" w:hAnsi="Verdana" w:cs="Verdana"/>
                <w:sz w:val="18"/>
                <w:szCs w:val="18"/>
              </w:rPr>
              <w:t>etc</w:t>
            </w:r>
            <w:proofErr w:type="spellEnd"/>
            <w:r w:rsidRPr="00C96EC6">
              <w:rPr>
                <w:rFonts w:ascii="Verdana" w:eastAsia="Verdana" w:hAnsi="Verdana" w:cs="Verdana"/>
                <w:sz w:val="18"/>
                <w:szCs w:val="18"/>
              </w:rPr>
              <w:t xml:space="preserv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Sweden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The number of links in the 6-8 GHz bands may increase and the channel bandwidth could increase significantly. Adaptive modulation will be the typical configuration in order to offer high capacity links and simultaneously provide high availability for the most prioritized traffic.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Russian Federation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Radio Relation Links </w:t>
            </w:r>
            <w:r w:rsidRPr="00C96EC6">
              <w:rPr>
                <w:rFonts w:ascii="Verdana" w:eastAsia="Verdana" w:hAnsi="Verdana" w:cs="Verdana"/>
                <w:sz w:val="18"/>
                <w:szCs w:val="18"/>
              </w:rPr>
              <w:br/>
              <w:t xml:space="preserve">Two possible ways in the development of radio link communication networks can be identified for the next few years: </w:t>
            </w:r>
            <w:r w:rsidRPr="00C96EC6">
              <w:rPr>
                <w:rFonts w:ascii="Verdana" w:eastAsia="Verdana" w:hAnsi="Verdana" w:cs="Verdana"/>
                <w:sz w:val="18"/>
                <w:szCs w:val="18"/>
              </w:rPr>
              <w:br/>
              <w:t xml:space="preserve">• Upgrade existing radio relay links (RRLs); </w:t>
            </w:r>
            <w:r w:rsidRPr="00C96EC6">
              <w:rPr>
                <w:rFonts w:ascii="Verdana" w:eastAsia="Verdana" w:hAnsi="Verdana" w:cs="Verdana"/>
                <w:sz w:val="18"/>
                <w:szCs w:val="18"/>
              </w:rPr>
              <w:br/>
              <w:t xml:space="preserve">• Build new RRLs. </w:t>
            </w:r>
            <w:r w:rsidRPr="00C96EC6">
              <w:rPr>
                <w:rFonts w:ascii="Verdana" w:eastAsia="Verdana" w:hAnsi="Verdana" w:cs="Verdana"/>
                <w:sz w:val="18"/>
                <w:szCs w:val="18"/>
              </w:rPr>
              <w:br/>
              <w:t xml:space="preserve">Upgrades of existing RRLs involve: </w:t>
            </w:r>
            <w:r w:rsidRPr="00C96EC6">
              <w:rPr>
                <w:rFonts w:ascii="Verdana" w:eastAsia="Verdana" w:hAnsi="Verdana" w:cs="Verdana"/>
                <w:sz w:val="18"/>
                <w:szCs w:val="18"/>
              </w:rPr>
              <w:br/>
              <w:t xml:space="preserve">• Transfer from the </w:t>
            </w:r>
            <w:proofErr w:type="spellStart"/>
            <w:r w:rsidRPr="00C96EC6">
              <w:rPr>
                <w:rFonts w:ascii="Verdana" w:eastAsia="Verdana" w:hAnsi="Verdana" w:cs="Verdana"/>
                <w:sz w:val="18"/>
                <w:szCs w:val="18"/>
              </w:rPr>
              <w:t>plesiochronous</w:t>
            </w:r>
            <w:proofErr w:type="spellEnd"/>
            <w:r w:rsidRPr="00C96EC6">
              <w:rPr>
                <w:rFonts w:ascii="Verdana" w:eastAsia="Verdana" w:hAnsi="Verdana" w:cs="Verdana"/>
                <w:sz w:val="18"/>
                <w:szCs w:val="18"/>
              </w:rPr>
              <w:t xml:space="preserve"> digital (PDH) to the synchronous digital hierarchy </w:t>
            </w:r>
            <w:r w:rsidRPr="00C96EC6">
              <w:rPr>
                <w:rFonts w:ascii="Verdana" w:eastAsia="Verdana" w:hAnsi="Verdana" w:cs="Verdana"/>
                <w:sz w:val="18"/>
                <w:szCs w:val="18"/>
              </w:rPr>
              <w:lastRenderedPageBreak/>
              <w:t xml:space="preserve">(SDH) and packet data transfer (PDT); </w:t>
            </w:r>
            <w:r w:rsidRPr="00C96EC6">
              <w:rPr>
                <w:rFonts w:ascii="Verdana" w:eastAsia="Verdana" w:hAnsi="Verdana" w:cs="Verdana"/>
                <w:sz w:val="18"/>
                <w:szCs w:val="18"/>
              </w:rPr>
              <w:br/>
              <w:t xml:space="preserve">• Transfer from phase modulation (QPSK) to quadrature amplitude modulation up to QAM-256 combined with adaptive modulation; </w:t>
            </w:r>
            <w:r w:rsidRPr="00C96EC6">
              <w:rPr>
                <w:rFonts w:ascii="Verdana" w:eastAsia="Verdana" w:hAnsi="Verdana" w:cs="Verdana"/>
                <w:sz w:val="18"/>
                <w:szCs w:val="18"/>
              </w:rPr>
              <w:br/>
              <w:t xml:space="preserve">• Increase the necessary bandwidth of emission (NBE) to 56 </w:t>
            </w:r>
            <w:proofErr w:type="spellStart"/>
            <w:r w:rsidRPr="00C96EC6">
              <w:rPr>
                <w:rFonts w:ascii="Verdana" w:eastAsia="Verdana" w:hAnsi="Verdana" w:cs="Verdana"/>
                <w:sz w:val="18"/>
                <w:szCs w:val="18"/>
              </w:rPr>
              <w:t>MHz.</w:t>
            </w:r>
            <w:proofErr w:type="spellEnd"/>
            <w:r w:rsidRPr="00C96EC6">
              <w:rPr>
                <w:rFonts w:ascii="Verdana" w:eastAsia="Verdana" w:hAnsi="Verdana" w:cs="Verdana"/>
                <w:sz w:val="18"/>
                <w:szCs w:val="18"/>
              </w:rPr>
              <w:t xml:space="preserve"> It should be noted that in the frequency band 1-10 GHz, the desire to increase link capacity through NBE increases is not always supported by sufficient radio frequency resources; </w:t>
            </w:r>
            <w:r w:rsidRPr="00C96EC6">
              <w:rPr>
                <w:rFonts w:ascii="Verdana" w:eastAsia="Verdana" w:hAnsi="Verdana" w:cs="Verdana"/>
                <w:sz w:val="18"/>
                <w:szCs w:val="18"/>
              </w:rPr>
              <w:br/>
              <w:t xml:space="preserve">• Implement cross-polarization interference canceller (XPIC) schemes that double link capacity. </w:t>
            </w:r>
            <w:r w:rsidRPr="00C96EC6">
              <w:rPr>
                <w:rFonts w:ascii="Verdana" w:eastAsia="Verdana" w:hAnsi="Verdana" w:cs="Verdana"/>
                <w:sz w:val="18"/>
                <w:szCs w:val="18"/>
              </w:rPr>
              <w:br/>
              <w:t xml:space="preserve">Construction of new RRLs involves the use of all the above technical solutions (SDH, PDT, QAM-256, NBE-56 MHz, </w:t>
            </w:r>
            <w:proofErr w:type="gramStart"/>
            <w:r w:rsidRPr="00C96EC6">
              <w:rPr>
                <w:rFonts w:ascii="Verdana" w:eastAsia="Verdana" w:hAnsi="Verdana" w:cs="Verdana"/>
                <w:sz w:val="18"/>
                <w:szCs w:val="18"/>
              </w:rPr>
              <w:t>XPIC</w:t>
            </w:r>
            <w:proofErr w:type="gramEnd"/>
            <w:r w:rsidRPr="00C96EC6">
              <w:rPr>
                <w:rFonts w:ascii="Verdana" w:eastAsia="Verdana" w:hAnsi="Verdana" w:cs="Verdana"/>
                <w:sz w:val="18"/>
                <w:szCs w:val="18"/>
              </w:rPr>
              <w:t xml:space="preserve">). </w:t>
            </w:r>
            <w:r w:rsidRPr="00C96EC6">
              <w:rPr>
                <w:rFonts w:ascii="Verdana" w:eastAsia="Verdana" w:hAnsi="Verdana" w:cs="Verdana"/>
                <w:sz w:val="18"/>
                <w:szCs w:val="18"/>
              </w:rPr>
              <w:br/>
            </w:r>
            <w:r w:rsidRPr="00C96EC6">
              <w:rPr>
                <w:rFonts w:ascii="Verdana" w:eastAsia="Verdana" w:hAnsi="Verdana" w:cs="Verdana"/>
                <w:sz w:val="18"/>
                <w:szCs w:val="18"/>
              </w:rPr>
              <w:br/>
              <w:t xml:space="preserve">Fixed Wireless Access Networks </w:t>
            </w:r>
            <w:r w:rsidRPr="00C96EC6">
              <w:rPr>
                <w:rFonts w:ascii="Verdana" w:eastAsia="Verdana" w:hAnsi="Verdana" w:cs="Verdana"/>
                <w:sz w:val="18"/>
                <w:szCs w:val="18"/>
              </w:rPr>
              <w:br/>
              <w:t xml:space="preserve">The principal solutions to increase capacity of point-to-multipoint wireless access networks are: </w:t>
            </w:r>
            <w:r w:rsidRPr="00C96EC6">
              <w:rPr>
                <w:rFonts w:ascii="Verdana" w:eastAsia="Verdana" w:hAnsi="Verdana" w:cs="Verdana"/>
                <w:sz w:val="18"/>
                <w:szCs w:val="18"/>
              </w:rPr>
              <w:br/>
              <w:t xml:space="preserve">• Use of high-level modulation schemes; </w:t>
            </w:r>
            <w:r w:rsidRPr="00C96EC6">
              <w:rPr>
                <w:rFonts w:ascii="Verdana" w:eastAsia="Verdana" w:hAnsi="Verdana" w:cs="Verdana"/>
                <w:sz w:val="18"/>
                <w:szCs w:val="18"/>
              </w:rPr>
              <w:br/>
              <w:t xml:space="preserve">• Increase of NBE; </w:t>
            </w:r>
            <w:r w:rsidRPr="00C96EC6">
              <w:rPr>
                <w:rFonts w:ascii="Verdana" w:eastAsia="Verdana" w:hAnsi="Verdana" w:cs="Verdana"/>
                <w:sz w:val="18"/>
                <w:szCs w:val="18"/>
              </w:rPr>
              <w:br/>
              <w:t xml:space="preserve">• Use of MIMO; </w:t>
            </w:r>
            <w:r w:rsidRPr="00C96EC6">
              <w:rPr>
                <w:rFonts w:ascii="Verdana" w:eastAsia="Verdana" w:hAnsi="Verdana" w:cs="Verdana"/>
                <w:sz w:val="18"/>
                <w:szCs w:val="18"/>
              </w:rPr>
              <w:br/>
              <w:t xml:space="preserve">• Implementation of beamforming antenna systems. </w:t>
            </w:r>
            <w:r w:rsidRPr="00C96EC6">
              <w:rPr>
                <w:rFonts w:ascii="Verdana" w:eastAsia="Verdana" w:hAnsi="Verdana" w:cs="Verdana"/>
                <w:sz w:val="18"/>
                <w:szCs w:val="18"/>
              </w:rPr>
              <w:br/>
            </w:r>
            <w:r w:rsidRPr="00C96EC6">
              <w:rPr>
                <w:rFonts w:ascii="Verdana" w:eastAsia="Verdana" w:hAnsi="Verdana" w:cs="Verdana"/>
                <w:sz w:val="18"/>
                <w:szCs w:val="18"/>
              </w:rPr>
              <w:br/>
              <w:t xml:space="preserve">1-10 GHz: </w:t>
            </w:r>
            <w:r w:rsidRPr="00C96EC6">
              <w:rPr>
                <w:rFonts w:ascii="Verdana" w:eastAsia="Verdana" w:hAnsi="Verdana" w:cs="Verdana"/>
                <w:sz w:val="18"/>
                <w:szCs w:val="18"/>
              </w:rPr>
              <w:br/>
              <w:t xml:space="preserve">Radio Relay Links (RRLs) </w:t>
            </w:r>
            <w:r w:rsidRPr="00C96EC6">
              <w:rPr>
                <w:rFonts w:ascii="Verdana" w:eastAsia="Verdana" w:hAnsi="Verdana" w:cs="Verdana"/>
                <w:sz w:val="18"/>
                <w:szCs w:val="18"/>
              </w:rPr>
              <w:br/>
              <w:t xml:space="preserve">The total number of RRLs is expected to grow in the next 5 years. </w:t>
            </w:r>
            <w:r w:rsidRPr="00C96EC6">
              <w:rPr>
                <w:rFonts w:ascii="Verdana" w:eastAsia="Verdana" w:hAnsi="Verdana" w:cs="Verdana"/>
                <w:sz w:val="18"/>
                <w:szCs w:val="18"/>
              </w:rPr>
              <w:br/>
              <w:t xml:space="preserve">The use of space diversity reception (SDR) (outside populated areas, with intervals several tens of km long). </w:t>
            </w:r>
            <w:r w:rsidRPr="00C96EC6">
              <w:rPr>
                <w:rFonts w:ascii="Verdana" w:eastAsia="Verdana" w:hAnsi="Verdana" w:cs="Verdana"/>
                <w:sz w:val="18"/>
                <w:szCs w:val="18"/>
              </w:rPr>
              <w:br/>
              <w:t xml:space="preserve">Capacity: up to 600 Mbit/s (QAM-256, with XPIC), to be increased in future to 1000 Mbit/s (QAM-4096, with XPIC). </w:t>
            </w:r>
            <w:r w:rsidRPr="00C96EC6">
              <w:rPr>
                <w:rFonts w:ascii="Verdana" w:eastAsia="Verdana" w:hAnsi="Verdana" w:cs="Verdana"/>
                <w:sz w:val="18"/>
                <w:szCs w:val="18"/>
              </w:rPr>
              <w:br/>
              <w:t xml:space="preserve">Fixed Wireless Access Networks </w:t>
            </w:r>
            <w:r w:rsidRPr="00C96EC6">
              <w:rPr>
                <w:rFonts w:ascii="Verdana" w:eastAsia="Verdana" w:hAnsi="Verdana" w:cs="Verdana"/>
                <w:sz w:val="18"/>
                <w:szCs w:val="18"/>
              </w:rPr>
              <w:br/>
              <w:t xml:space="preserve">The number of fixed wireless access (FWA) networks will grow in cities and in small towns. </w:t>
            </w:r>
            <w:r w:rsidRPr="00C96EC6">
              <w:rPr>
                <w:rFonts w:ascii="Verdana" w:eastAsia="Verdana" w:hAnsi="Verdana" w:cs="Verdana"/>
                <w:sz w:val="18"/>
                <w:szCs w:val="18"/>
              </w:rPr>
              <w:br/>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lastRenderedPageBreak/>
              <w:t>Germany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4 GHz </w:t>
            </w:r>
            <w:r w:rsidRPr="00C96EC6">
              <w:rPr>
                <w:rFonts w:ascii="Verdana" w:eastAsia="Verdana" w:hAnsi="Verdana" w:cs="Verdana"/>
                <w:sz w:val="18"/>
                <w:szCs w:val="18"/>
              </w:rPr>
              <w:br/>
              <w:t xml:space="preserve">Amount of links: &lt;100 </w:t>
            </w:r>
            <w:r w:rsidRPr="00C96EC6">
              <w:rPr>
                <w:rFonts w:ascii="Verdana" w:eastAsia="Verdana" w:hAnsi="Verdana" w:cs="Verdana"/>
                <w:sz w:val="18"/>
                <w:szCs w:val="18"/>
              </w:rPr>
              <w:br/>
              <w:t xml:space="preserve">Tendency: decreasing </w:t>
            </w:r>
            <w:r w:rsidRPr="00C96EC6">
              <w:rPr>
                <w:rFonts w:ascii="Verdana" w:eastAsia="Verdana" w:hAnsi="Verdana" w:cs="Verdana"/>
                <w:sz w:val="18"/>
                <w:szCs w:val="18"/>
              </w:rPr>
              <w:br/>
            </w:r>
            <w:r w:rsidRPr="00C96EC6">
              <w:rPr>
                <w:rFonts w:ascii="Verdana" w:eastAsia="Verdana" w:hAnsi="Verdana" w:cs="Verdana"/>
                <w:sz w:val="18"/>
                <w:szCs w:val="18"/>
              </w:rPr>
              <w:br/>
              <w:t xml:space="preserve">6.2 - 7.7 GHz </w:t>
            </w:r>
            <w:r w:rsidRPr="00C96EC6">
              <w:rPr>
                <w:rFonts w:ascii="Verdana" w:eastAsia="Verdana" w:hAnsi="Verdana" w:cs="Verdana"/>
                <w:sz w:val="18"/>
                <w:szCs w:val="18"/>
              </w:rPr>
              <w:br/>
              <w:t xml:space="preserve">Amount of links: 8000 </w:t>
            </w:r>
            <w:r w:rsidRPr="00C96EC6">
              <w:rPr>
                <w:rFonts w:ascii="Verdana" w:eastAsia="Verdana" w:hAnsi="Verdana" w:cs="Verdana"/>
                <w:sz w:val="18"/>
                <w:szCs w:val="18"/>
              </w:rPr>
              <w:br/>
              <w:t xml:space="preserve">Tendency: constant/slight decrease </w:t>
            </w:r>
            <w:r w:rsidRPr="00C96EC6">
              <w:rPr>
                <w:rFonts w:ascii="Verdana" w:eastAsia="Verdana" w:hAnsi="Verdana" w:cs="Verdana"/>
                <w:sz w:val="18"/>
                <w:szCs w:val="18"/>
              </w:rPr>
              <w:br/>
              <w:t xml:space="preserve">Remarks: urban areas nearly congested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United Kingdom</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OTE Group of Companies</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Number of links: </w:t>
            </w:r>
            <w:r w:rsidRPr="00C96EC6">
              <w:rPr>
                <w:rFonts w:ascii="Verdana" w:eastAsia="Verdana" w:hAnsi="Verdana" w:cs="Verdana"/>
                <w:sz w:val="18"/>
                <w:szCs w:val="18"/>
              </w:rPr>
              <w:br/>
              <w:t xml:space="preserve">Not expected to change significantly </w:t>
            </w:r>
            <w:r w:rsidRPr="00C96EC6">
              <w:rPr>
                <w:rFonts w:ascii="Verdana" w:eastAsia="Verdana" w:hAnsi="Verdana" w:cs="Verdana"/>
                <w:sz w:val="18"/>
                <w:szCs w:val="18"/>
              </w:rPr>
              <w:br/>
            </w:r>
            <w:r w:rsidRPr="00C96EC6">
              <w:rPr>
                <w:rFonts w:ascii="Verdana" w:eastAsia="Verdana" w:hAnsi="Verdana" w:cs="Verdana"/>
                <w:sz w:val="18"/>
                <w:szCs w:val="18"/>
              </w:rPr>
              <w:br/>
              <w:t xml:space="preserve">Capacity: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Modulation: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Network Topology: </w:t>
            </w:r>
            <w:r w:rsidRPr="00C96EC6">
              <w:rPr>
                <w:rFonts w:ascii="Verdana" w:eastAsia="Verdana" w:hAnsi="Verdana" w:cs="Verdana"/>
                <w:sz w:val="18"/>
                <w:szCs w:val="18"/>
              </w:rPr>
              <w:br/>
              <w:t xml:space="preserve">Expected to change due to: </w:t>
            </w:r>
            <w:r w:rsidRPr="00C96EC6">
              <w:rPr>
                <w:rFonts w:ascii="Verdana" w:eastAsia="Verdana" w:hAnsi="Verdana" w:cs="Verdana"/>
                <w:sz w:val="18"/>
                <w:szCs w:val="18"/>
              </w:rPr>
              <w:br/>
              <w:t xml:space="preserve">• denser RAN </w:t>
            </w:r>
            <w:r w:rsidRPr="00C96EC6">
              <w:rPr>
                <w:rFonts w:ascii="Verdana" w:eastAsia="Verdana" w:hAnsi="Verdana" w:cs="Verdana"/>
                <w:sz w:val="18"/>
                <w:szCs w:val="18"/>
              </w:rPr>
              <w:br/>
            </w:r>
            <w:r w:rsidRPr="00C96EC6">
              <w:rPr>
                <w:rFonts w:ascii="Verdana" w:eastAsia="Verdana" w:hAnsi="Verdana" w:cs="Verdana"/>
                <w:sz w:val="18"/>
                <w:szCs w:val="18"/>
              </w:rPr>
              <w:lastRenderedPageBreak/>
              <w:t xml:space="preserve">• direct X2 connections </w:t>
            </w:r>
            <w:r w:rsidRPr="00C96EC6">
              <w:rPr>
                <w:rFonts w:ascii="Verdana" w:eastAsia="Verdana" w:hAnsi="Verdana" w:cs="Verdana"/>
                <w:sz w:val="18"/>
                <w:szCs w:val="18"/>
              </w:rPr>
              <w:br/>
              <w:t xml:space="preserve">• service availability for critical services (protection)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lastRenderedPageBreak/>
              <w:t>Greece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br/>
              <w:t xml:space="preserve">Capacity, modulation, network topology: An overall trend for higher capacity and modulation schemes, as well as denser networks is expected over the next few years in the majority of the frequency ranges. </w:t>
            </w:r>
            <w:r w:rsidRPr="00C96EC6">
              <w:rPr>
                <w:rFonts w:ascii="Verdana" w:eastAsia="Verdana" w:hAnsi="Verdana" w:cs="Verdana"/>
                <w:sz w:val="18"/>
                <w:szCs w:val="18"/>
              </w:rPr>
              <w:br/>
            </w:r>
            <w:r w:rsidRPr="00C96EC6">
              <w:rPr>
                <w:rFonts w:ascii="Verdana" w:eastAsia="Verdana" w:hAnsi="Verdana" w:cs="Verdana"/>
                <w:sz w:val="18"/>
                <w:szCs w:val="18"/>
              </w:rPr>
              <w:br/>
              <w:t xml:space="preserve">1-10 GHz </w:t>
            </w:r>
            <w:r w:rsidRPr="00C96EC6">
              <w:rPr>
                <w:rFonts w:ascii="Verdana" w:eastAsia="Verdana" w:hAnsi="Verdana" w:cs="Verdana"/>
                <w:sz w:val="18"/>
                <w:szCs w:val="18"/>
              </w:rPr>
              <w:br/>
              <w:t xml:space="preserve">The frequency range 1-10 GHz is expected to present a small reduction in terms of deployed fixed links over the next years. See details per band in part 2.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Czech Republic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It could be considered </w:t>
            </w:r>
            <w:proofErr w:type="spellStart"/>
            <w:r w:rsidRPr="00C96EC6">
              <w:rPr>
                <w:rFonts w:ascii="Verdana" w:eastAsia="Verdana" w:hAnsi="Verdana" w:cs="Verdana"/>
                <w:sz w:val="18"/>
                <w:szCs w:val="18"/>
              </w:rPr>
              <w:t>higner</w:t>
            </w:r>
            <w:proofErr w:type="spellEnd"/>
            <w:r w:rsidRPr="00C96EC6">
              <w:rPr>
                <w:rFonts w:ascii="Verdana" w:eastAsia="Verdana" w:hAnsi="Verdana" w:cs="Verdana"/>
                <w:sz w:val="18"/>
                <w:szCs w:val="18"/>
              </w:rPr>
              <w:t xml:space="preserve"> modulation states and requirements for higher </w:t>
            </w:r>
            <w:proofErr w:type="spellStart"/>
            <w:r w:rsidRPr="00C96EC6">
              <w:rPr>
                <w:rFonts w:ascii="Verdana" w:eastAsia="Verdana" w:hAnsi="Verdana" w:cs="Verdana"/>
                <w:sz w:val="18"/>
                <w:szCs w:val="18"/>
              </w:rPr>
              <w:t>channelwidths</w:t>
            </w:r>
            <w:proofErr w:type="spellEnd"/>
            <w:r w:rsidRPr="00C96EC6">
              <w:rPr>
                <w:rFonts w:ascii="Verdana" w:eastAsia="Verdana" w:hAnsi="Verdana" w:cs="Verdana"/>
                <w:sz w:val="18"/>
                <w:szCs w:val="18"/>
              </w:rPr>
              <w:t xml:space="preserve"> (e.g. 56 MHz instead of current 29.65 MHz)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Austria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Operator 1: </w:t>
            </w:r>
            <w:r w:rsidRPr="00C96EC6">
              <w:rPr>
                <w:rFonts w:ascii="Verdana" w:eastAsia="Verdana" w:hAnsi="Verdana" w:cs="Verdana"/>
                <w:sz w:val="18"/>
                <w:szCs w:val="18"/>
              </w:rPr>
              <w:br/>
              <w:t xml:space="preserve">Future quantity depends on mobile strategy and influenced by backhaul subsidy calls currently issued in Austria. </w:t>
            </w:r>
            <w:r w:rsidRPr="00C96EC6">
              <w:rPr>
                <w:rFonts w:ascii="Verdana" w:eastAsia="Verdana" w:hAnsi="Verdana" w:cs="Verdana"/>
                <w:sz w:val="18"/>
                <w:szCs w:val="18"/>
              </w:rPr>
              <w:br/>
            </w:r>
            <w:r w:rsidRPr="00C96EC6">
              <w:rPr>
                <w:rFonts w:ascii="Verdana" w:eastAsia="Verdana" w:hAnsi="Verdana" w:cs="Verdana"/>
                <w:sz w:val="18"/>
                <w:szCs w:val="18"/>
              </w:rPr>
              <w:br/>
              <w:t xml:space="preserve">1 - 10 GHz </w:t>
            </w:r>
            <w:r w:rsidRPr="00C96EC6">
              <w:rPr>
                <w:rFonts w:ascii="Verdana" w:eastAsia="Verdana" w:hAnsi="Verdana" w:cs="Verdana"/>
                <w:sz w:val="18"/>
                <w:szCs w:val="18"/>
              </w:rPr>
              <w:br/>
              <w:t xml:space="preserve">4/6L/6U/7.5/8.5 GHz bands are deployed mostly in dense urban areas. </w:t>
            </w:r>
            <w:r w:rsidRPr="00C96EC6">
              <w:rPr>
                <w:rFonts w:ascii="Verdana" w:eastAsia="Verdana" w:hAnsi="Verdana" w:cs="Verdana"/>
                <w:sz w:val="18"/>
                <w:szCs w:val="18"/>
              </w:rPr>
              <w:br/>
            </w:r>
            <w:r w:rsidRPr="00C96EC6">
              <w:rPr>
                <w:rFonts w:ascii="Verdana" w:eastAsia="Verdana" w:hAnsi="Verdana" w:cs="Verdana"/>
                <w:sz w:val="18"/>
                <w:szCs w:val="18"/>
              </w:rPr>
              <w:br/>
              <w:t xml:space="preserve">Operator 2: </w:t>
            </w:r>
            <w:r w:rsidRPr="00C96EC6">
              <w:rPr>
                <w:rFonts w:ascii="Verdana" w:eastAsia="Verdana" w:hAnsi="Verdana" w:cs="Verdana"/>
                <w:sz w:val="18"/>
                <w:szCs w:val="18"/>
              </w:rPr>
              <w:br/>
              <w:t xml:space="preserve">Taking into consideration the massive increase of the request for data transferring, network topology is modified in such way that higher frequency bands will be used for access backhaul. Representative values in various frequency ranges are depicted at the below tables: </w:t>
            </w:r>
            <w:r w:rsidRPr="00C96EC6">
              <w:rPr>
                <w:rFonts w:ascii="Verdana" w:eastAsia="Verdana" w:hAnsi="Verdana" w:cs="Verdana"/>
                <w:sz w:val="18"/>
                <w:szCs w:val="18"/>
              </w:rPr>
              <w:br/>
            </w:r>
            <w:r w:rsidRPr="00C96EC6">
              <w:rPr>
                <w:rFonts w:ascii="Verdana" w:eastAsia="Verdana" w:hAnsi="Verdana" w:cs="Verdana"/>
                <w:sz w:val="18"/>
                <w:szCs w:val="18"/>
              </w:rPr>
              <w:br/>
              <w:t xml:space="preserve">1-10 GHZ </w:t>
            </w:r>
            <w:r w:rsidRPr="00C96EC6">
              <w:rPr>
                <w:rFonts w:ascii="Verdana" w:eastAsia="Verdana" w:hAnsi="Verdana" w:cs="Verdana"/>
                <w:sz w:val="18"/>
                <w:szCs w:val="18"/>
              </w:rPr>
              <w:br/>
              <w:t xml:space="preserve">Number of links: not expected to change </w:t>
            </w:r>
            <w:r w:rsidRPr="00C96EC6">
              <w:rPr>
                <w:rFonts w:ascii="Verdana" w:eastAsia="Verdana" w:hAnsi="Verdana" w:cs="Verdana"/>
                <w:sz w:val="18"/>
                <w:szCs w:val="18"/>
              </w:rPr>
              <w:br/>
              <w:t xml:space="preserve">Capacity: expected to increase </w:t>
            </w:r>
            <w:r w:rsidRPr="00C96EC6">
              <w:rPr>
                <w:rFonts w:ascii="Verdana" w:eastAsia="Verdana" w:hAnsi="Verdana" w:cs="Verdana"/>
                <w:sz w:val="18"/>
                <w:szCs w:val="18"/>
              </w:rPr>
              <w:br/>
              <w:t xml:space="preserve">Modulation: expected to increase </w:t>
            </w:r>
            <w:r w:rsidRPr="00C96EC6">
              <w:rPr>
                <w:rFonts w:ascii="Verdana" w:eastAsia="Verdana" w:hAnsi="Verdana" w:cs="Verdana"/>
                <w:sz w:val="18"/>
                <w:szCs w:val="18"/>
              </w:rPr>
              <w:br/>
              <w:t xml:space="preserve">Network Topology: Expected to change due to: </w:t>
            </w:r>
            <w:r w:rsidRPr="00C96EC6">
              <w:rPr>
                <w:rFonts w:ascii="Verdana" w:eastAsia="Verdana" w:hAnsi="Verdana" w:cs="Verdana"/>
                <w:sz w:val="18"/>
                <w:szCs w:val="18"/>
              </w:rPr>
              <w:br/>
              <w:t xml:space="preserve">• denser RAN </w:t>
            </w:r>
            <w:r w:rsidRPr="00C96EC6">
              <w:rPr>
                <w:rFonts w:ascii="Verdana" w:eastAsia="Verdana" w:hAnsi="Verdana" w:cs="Verdana"/>
                <w:sz w:val="18"/>
                <w:szCs w:val="18"/>
              </w:rPr>
              <w:br/>
              <w:t xml:space="preserve">• direct X2 connections </w:t>
            </w:r>
            <w:r w:rsidRPr="00C96EC6">
              <w:rPr>
                <w:rFonts w:ascii="Verdana" w:eastAsia="Verdana" w:hAnsi="Verdana" w:cs="Verdana"/>
                <w:sz w:val="18"/>
                <w:szCs w:val="18"/>
              </w:rPr>
              <w:br/>
              <w:t xml:space="preserve">• service availability for critical services (protection) </w:t>
            </w:r>
            <w:r w:rsidRPr="00C96EC6">
              <w:rPr>
                <w:rFonts w:ascii="Verdana" w:eastAsia="Verdana" w:hAnsi="Verdana" w:cs="Verdana"/>
                <w:sz w:val="18"/>
                <w:szCs w:val="18"/>
              </w:rPr>
              <w:br/>
            </w:r>
            <w:r w:rsidRPr="00C96EC6">
              <w:rPr>
                <w:rFonts w:ascii="Verdana" w:eastAsia="Verdana" w:hAnsi="Verdana" w:cs="Verdana"/>
                <w:sz w:val="18"/>
                <w:szCs w:val="18"/>
              </w:rPr>
              <w:br/>
            </w:r>
            <w:r w:rsidRPr="00C96EC6">
              <w:rPr>
                <w:rFonts w:ascii="Verdana" w:eastAsia="Verdana" w:hAnsi="Verdana" w:cs="Verdana"/>
                <w:sz w:val="18"/>
                <w:szCs w:val="18"/>
              </w:rPr>
              <w:br/>
              <w:t xml:space="preserve">Operator 3: </w:t>
            </w:r>
            <w:r w:rsidRPr="00C96EC6">
              <w:rPr>
                <w:rFonts w:ascii="Verdana" w:eastAsia="Verdana" w:hAnsi="Verdana" w:cs="Verdana"/>
                <w:sz w:val="18"/>
                <w:szCs w:val="18"/>
              </w:rPr>
              <w:br/>
              <w:t xml:space="preserve">1 - 10 GHz </w:t>
            </w:r>
            <w:r w:rsidRPr="00C96EC6">
              <w:rPr>
                <w:rFonts w:ascii="Verdana" w:eastAsia="Verdana" w:hAnsi="Verdana" w:cs="Verdana"/>
                <w:sz w:val="18"/>
                <w:szCs w:val="18"/>
              </w:rPr>
              <w:br/>
              <w:t xml:space="preserve">Very few links in use.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pPr>
              <w:rPr>
                <w:rFonts w:ascii="Verdana" w:hAnsi="Verdana"/>
                <w:color w:val="000000"/>
                <w:sz w:val="18"/>
                <w:szCs w:val="18"/>
              </w:rPr>
            </w:pPr>
            <w:r w:rsidRPr="00C96EC6">
              <w:rPr>
                <w:rFonts w:ascii="Verdana" w:hAnsi="Verdana"/>
                <w:color w:val="000000"/>
                <w:sz w:val="18"/>
                <w:szCs w:val="18"/>
              </w:rPr>
              <w:t>Bosnia and Herzegovina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pPr>
              <w:rPr>
                <w:rFonts w:ascii="Verdana" w:hAnsi="Verdana"/>
                <w:sz w:val="18"/>
                <w:szCs w:val="18"/>
              </w:rPr>
            </w:pPr>
            <w:r w:rsidRPr="00C96EC6">
              <w:rPr>
                <w:rFonts w:ascii="Verdana" w:eastAsia="Verdana" w:hAnsi="Verdana" w:cs="Verdana"/>
                <w:sz w:val="18"/>
                <w:szCs w:val="18"/>
              </w:rPr>
              <w:t xml:space="preserve">Small decrease in number of long-haul backhaul links as a consequence of development of optical </w:t>
            </w:r>
            <w:proofErr w:type="spellStart"/>
            <w:r w:rsidRPr="00C96EC6">
              <w:rPr>
                <w:rFonts w:ascii="Verdana" w:eastAsia="Verdana" w:hAnsi="Verdana" w:cs="Verdana"/>
                <w:sz w:val="18"/>
                <w:szCs w:val="18"/>
              </w:rPr>
              <w:t>fiber</w:t>
            </w:r>
            <w:proofErr w:type="spellEnd"/>
            <w:r w:rsidRPr="00C96EC6">
              <w:rPr>
                <w:rFonts w:ascii="Verdana" w:eastAsia="Verdana" w:hAnsi="Verdana" w:cs="Verdana"/>
                <w:sz w:val="18"/>
                <w:szCs w:val="18"/>
              </w:rPr>
              <w:t xml:space="preserve"> infrastructure. </w:t>
            </w:r>
          </w:p>
        </w:tc>
      </w:tr>
    </w:tbl>
    <w:p w:rsidR="00E73A3A" w:rsidRDefault="00E73A3A">
      <w:pPr>
        <w:pStyle w:val="Questionarie-instance"/>
        <w:keepLines/>
        <w:rPr>
          <w:rFonts w:ascii="Verdana" w:eastAsia="Verdana" w:hAnsi="Verdana" w:cs="Verdana"/>
          <w:b/>
          <w:bCs/>
          <w:sz w:val="18"/>
          <w:szCs w:val="18"/>
        </w:rPr>
      </w:pPr>
    </w:p>
    <w:tbl>
      <w:tblPr>
        <w:tblStyle w:val="Question-group-table"/>
        <w:tblW w:w="10236" w:type="dxa"/>
        <w:tblCellSpacing w:w="15" w:type="dxa"/>
        <w:tblInd w:w="165" w:type="dxa"/>
        <w:tblLayout w:type="fixed"/>
        <w:tblCellMar>
          <w:top w:w="15" w:type="dxa"/>
          <w:left w:w="15" w:type="dxa"/>
          <w:bottom w:w="15" w:type="dxa"/>
          <w:right w:w="15" w:type="dxa"/>
        </w:tblCellMar>
        <w:tblLook w:val="04A0" w:firstRow="1" w:lastRow="0" w:firstColumn="1" w:lastColumn="0" w:noHBand="0" w:noVBand="1"/>
      </w:tblPr>
      <w:tblGrid>
        <w:gridCol w:w="1731"/>
        <w:gridCol w:w="8505"/>
      </w:tblGrid>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jc w:val="center"/>
              <w:rPr>
                <w:rFonts w:ascii="Verdana" w:hAnsi="Verdana"/>
                <w:sz w:val="18"/>
                <w:szCs w:val="18"/>
              </w:rPr>
            </w:pPr>
            <w:r w:rsidRPr="00C96EC6">
              <w:rPr>
                <w:rFonts w:ascii="Verdana" w:eastAsia="Verdana" w:hAnsi="Verdana" w:cs="Verdana"/>
                <w:b/>
                <w:bCs/>
                <w:sz w:val="18"/>
                <w:szCs w:val="18"/>
              </w:rPr>
              <w:t> Respondent</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jc w:val="center"/>
              <w:rPr>
                <w:rFonts w:ascii="Verdana" w:hAnsi="Verdana"/>
                <w:sz w:val="18"/>
                <w:szCs w:val="18"/>
              </w:rPr>
            </w:pPr>
            <w:r w:rsidRPr="00C96EC6">
              <w:rPr>
                <w:rFonts w:ascii="Verdana" w:eastAsia="Verdana" w:hAnsi="Verdana" w:cs="Verdana"/>
                <w:b/>
                <w:bCs/>
                <w:sz w:val="18"/>
                <w:szCs w:val="18"/>
              </w:rPr>
              <w:t xml:space="preserve">10 to 20 GHz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Slovak Republic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number of links in the frequency bands 15 GHz, 18 GHz, 23 GHz is considered to be stabilized. </w:t>
            </w:r>
            <w:proofErr w:type="spellStart"/>
            <w:r w:rsidRPr="00C96EC6">
              <w:rPr>
                <w:rFonts w:ascii="Verdana" w:eastAsia="Verdana" w:hAnsi="Verdana" w:cs="Verdana"/>
                <w:sz w:val="18"/>
                <w:szCs w:val="18"/>
              </w:rPr>
              <w:t>CHanges</w:t>
            </w:r>
            <w:proofErr w:type="spellEnd"/>
            <w:r w:rsidRPr="00C96EC6">
              <w:rPr>
                <w:rFonts w:ascii="Verdana" w:eastAsia="Verdana" w:hAnsi="Verdana" w:cs="Verdana"/>
                <w:sz w:val="18"/>
                <w:szCs w:val="18"/>
              </w:rPr>
              <w:t xml:space="preserve"> may vary +/- 10%. </w:t>
            </w:r>
            <w:r w:rsidRPr="00C96EC6">
              <w:rPr>
                <w:rFonts w:ascii="Verdana" w:eastAsia="Verdana" w:hAnsi="Verdana" w:cs="Verdana"/>
                <w:sz w:val="18"/>
                <w:szCs w:val="18"/>
              </w:rPr>
              <w:br/>
              <w:t xml:space="preserve">In the frequency band 10 GHz we expect an increase of around 30%. </w:t>
            </w:r>
            <w:r w:rsidRPr="00C96EC6">
              <w:rPr>
                <w:rFonts w:ascii="Verdana" w:eastAsia="Verdana" w:hAnsi="Verdana" w:cs="Verdana"/>
                <w:sz w:val="18"/>
                <w:szCs w:val="18"/>
              </w:rPr>
              <w:br/>
            </w:r>
            <w:r w:rsidRPr="00C96EC6">
              <w:rPr>
                <w:rFonts w:ascii="Verdana" w:eastAsia="Verdana" w:hAnsi="Verdana" w:cs="Verdana"/>
                <w:sz w:val="18"/>
                <w:szCs w:val="18"/>
              </w:rPr>
              <w:br/>
            </w:r>
            <w:r w:rsidRPr="00C96EC6">
              <w:rPr>
                <w:rFonts w:ascii="Verdana" w:eastAsia="Verdana" w:hAnsi="Verdana" w:cs="Verdana"/>
                <w:sz w:val="18"/>
                <w:szCs w:val="18"/>
              </w:rPr>
              <w:br/>
              <w:t xml:space="preserve">14.25-14.50 GHz band (national use). </w:t>
            </w:r>
            <w:r w:rsidRPr="00C96EC6">
              <w:rPr>
                <w:rFonts w:ascii="Verdana" w:eastAsia="Verdana" w:hAnsi="Verdana" w:cs="Verdana"/>
                <w:sz w:val="18"/>
                <w:szCs w:val="18"/>
              </w:rPr>
              <w:br/>
              <w:t xml:space="preserve">Allocations Civ./Mil Applications Comment </w:t>
            </w:r>
            <w:r w:rsidRPr="00C96EC6">
              <w:rPr>
                <w:rFonts w:ascii="Verdana" w:eastAsia="Verdana" w:hAnsi="Verdana" w:cs="Verdana"/>
                <w:sz w:val="18"/>
                <w:szCs w:val="18"/>
              </w:rPr>
              <w:br/>
            </w:r>
            <w:r w:rsidRPr="00C96EC6">
              <w:rPr>
                <w:rFonts w:ascii="Verdana" w:eastAsia="Verdana" w:hAnsi="Verdana" w:cs="Verdana"/>
                <w:sz w:val="18"/>
                <w:szCs w:val="18"/>
              </w:rPr>
              <w:lastRenderedPageBreak/>
              <w:t xml:space="preserve">Fixed-Satellite (Earth-to-space) </w:t>
            </w:r>
            <w:r w:rsidRPr="00C96EC6">
              <w:rPr>
                <w:rFonts w:ascii="Verdana" w:eastAsia="Verdana" w:hAnsi="Verdana" w:cs="Verdana"/>
                <w:sz w:val="18"/>
                <w:szCs w:val="18"/>
              </w:rPr>
              <w:br/>
              <w:t xml:space="preserve">civ. HEST 14.25-14.5 GHz; (general licence) </w:t>
            </w:r>
            <w:r w:rsidRPr="00C96EC6">
              <w:rPr>
                <w:rFonts w:ascii="Verdana" w:eastAsia="Verdana" w:hAnsi="Verdana" w:cs="Verdana"/>
                <w:sz w:val="18"/>
                <w:szCs w:val="18"/>
              </w:rPr>
              <w:br/>
              <w:t xml:space="preserve">ECC/DEC/(06)03 </w:t>
            </w:r>
            <w:r w:rsidRPr="00C96EC6">
              <w:rPr>
                <w:rFonts w:ascii="Verdana" w:eastAsia="Verdana" w:hAnsi="Verdana" w:cs="Verdana"/>
                <w:sz w:val="18"/>
                <w:szCs w:val="18"/>
              </w:rPr>
              <w:br/>
            </w:r>
            <w:r w:rsidRPr="00C96EC6">
              <w:rPr>
                <w:rFonts w:ascii="Verdana" w:eastAsia="Verdana" w:hAnsi="Verdana" w:cs="Verdana"/>
                <w:sz w:val="18"/>
                <w:szCs w:val="18"/>
              </w:rPr>
              <w:br/>
              <w:t xml:space="preserve">civ. LEST 14.25-14.5 GHz; (general licence) </w:t>
            </w:r>
            <w:r w:rsidRPr="00C96EC6">
              <w:rPr>
                <w:rFonts w:ascii="Verdana" w:eastAsia="Verdana" w:hAnsi="Verdana" w:cs="Verdana"/>
                <w:sz w:val="18"/>
                <w:szCs w:val="18"/>
              </w:rPr>
              <w:br/>
              <w:t xml:space="preserve">ECC/DEC/(06)02 </w:t>
            </w:r>
            <w:r w:rsidRPr="00C96EC6">
              <w:rPr>
                <w:rFonts w:ascii="Verdana" w:eastAsia="Verdana" w:hAnsi="Verdana" w:cs="Verdana"/>
                <w:sz w:val="18"/>
                <w:szCs w:val="18"/>
              </w:rPr>
              <w:br/>
              <w:t xml:space="preserve">civ. Aeronautical communications planned </w:t>
            </w:r>
            <w:proofErr w:type="spellStart"/>
            <w:r w:rsidRPr="00C96EC6">
              <w:rPr>
                <w:rFonts w:ascii="Verdana" w:eastAsia="Verdana" w:hAnsi="Verdana" w:cs="Verdana"/>
                <w:sz w:val="18"/>
                <w:szCs w:val="18"/>
              </w:rPr>
              <w:t>aplications</w:t>
            </w:r>
            <w:proofErr w:type="spellEnd"/>
            <w:r w:rsidRPr="00C96EC6">
              <w:rPr>
                <w:rFonts w:ascii="Verdana" w:eastAsia="Verdana" w:hAnsi="Verdana" w:cs="Verdana"/>
                <w:sz w:val="18"/>
                <w:szCs w:val="18"/>
              </w:rPr>
              <w:t xml:space="preserve">; (general licence) </w:t>
            </w:r>
            <w:r w:rsidRPr="00C96EC6">
              <w:rPr>
                <w:rFonts w:ascii="Verdana" w:eastAsia="Verdana" w:hAnsi="Verdana" w:cs="Verdana"/>
                <w:sz w:val="18"/>
                <w:szCs w:val="18"/>
              </w:rPr>
              <w:br/>
              <w:t xml:space="preserve">ECC/DEC/(05)10 </w:t>
            </w:r>
            <w:r w:rsidRPr="00C96EC6">
              <w:rPr>
                <w:rFonts w:ascii="Verdana" w:eastAsia="Verdana" w:hAnsi="Verdana" w:cs="Verdana"/>
                <w:sz w:val="18"/>
                <w:szCs w:val="18"/>
              </w:rPr>
              <w:br/>
              <w:t xml:space="preserve">civ. Maritime communications planned </w:t>
            </w:r>
            <w:proofErr w:type="spellStart"/>
            <w:r w:rsidRPr="00C96EC6">
              <w:rPr>
                <w:rFonts w:ascii="Verdana" w:eastAsia="Verdana" w:hAnsi="Verdana" w:cs="Verdana"/>
                <w:sz w:val="18"/>
                <w:szCs w:val="18"/>
              </w:rPr>
              <w:t>aplications</w:t>
            </w:r>
            <w:proofErr w:type="spellEnd"/>
            <w:r w:rsidRPr="00C96EC6">
              <w:rPr>
                <w:rFonts w:ascii="Verdana" w:eastAsia="Verdana" w:hAnsi="Verdana" w:cs="Verdana"/>
                <w:sz w:val="18"/>
                <w:szCs w:val="18"/>
              </w:rPr>
              <w:t xml:space="preserve">; (general licence) </w:t>
            </w:r>
            <w:r w:rsidRPr="00C96EC6">
              <w:rPr>
                <w:rFonts w:ascii="Verdana" w:eastAsia="Verdana" w:hAnsi="Verdana" w:cs="Verdana"/>
                <w:sz w:val="18"/>
                <w:szCs w:val="18"/>
              </w:rPr>
              <w:br/>
              <w:t xml:space="preserve">ECC/DEC/(05)10 </w:t>
            </w:r>
            <w:r w:rsidRPr="00C96EC6">
              <w:rPr>
                <w:rFonts w:ascii="Verdana" w:eastAsia="Verdana" w:hAnsi="Verdana" w:cs="Verdana"/>
                <w:sz w:val="18"/>
                <w:szCs w:val="18"/>
              </w:rPr>
              <w:br/>
              <w:t xml:space="preserve">Mobile-Satellite (Earth-to-space) </w:t>
            </w:r>
            <w:r w:rsidRPr="00C96EC6">
              <w:rPr>
                <w:rFonts w:ascii="Verdana" w:eastAsia="Verdana" w:hAnsi="Verdana" w:cs="Verdana"/>
                <w:sz w:val="18"/>
                <w:szCs w:val="18"/>
              </w:rPr>
              <w:br/>
              <w:t xml:space="preserve">civ. SNG 14.25-14.5 GHz </w:t>
            </w:r>
            <w:r w:rsidRPr="00C96EC6">
              <w:rPr>
                <w:rFonts w:ascii="Verdana" w:eastAsia="Verdana" w:hAnsi="Verdana" w:cs="Verdana"/>
                <w:sz w:val="18"/>
                <w:szCs w:val="18"/>
              </w:rPr>
              <w:br/>
              <w:t xml:space="preserve">ERC/REC 13-03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Ireland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 Congestion is becoming an issue for both the 18 GHz and 23 GHz bands, which has led to the implementation of congestion charging within these bands.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may have to consider taking additional measures to further address this congestion issue in the future. </w:t>
            </w:r>
            <w:r w:rsidRPr="00C96EC6">
              <w:rPr>
                <w:rFonts w:ascii="Verdana" w:eastAsia="Verdana" w:hAnsi="Verdana" w:cs="Verdana"/>
                <w:sz w:val="18"/>
                <w:szCs w:val="18"/>
              </w:rPr>
              <w:br/>
            </w:r>
            <w:r w:rsidRPr="00C96EC6">
              <w:rPr>
                <w:rFonts w:ascii="Verdana" w:eastAsia="Verdana" w:hAnsi="Verdana" w:cs="Verdana"/>
                <w:sz w:val="18"/>
                <w:szCs w:val="18"/>
              </w:rPr>
              <w:br/>
              <w:t xml:space="preserve">• In April 2014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had to close the 13 GHz and 15 GHz band for new fixed link applications in the Greater Dublin area, due to the exhaustion of all available channels in these bands. </w:t>
            </w:r>
            <w:r w:rsidRPr="00C96EC6">
              <w:rPr>
                <w:rFonts w:ascii="Verdana" w:eastAsia="Verdana" w:hAnsi="Verdana" w:cs="Verdana"/>
                <w:sz w:val="18"/>
                <w:szCs w:val="18"/>
              </w:rPr>
              <w:br/>
            </w:r>
            <w:r w:rsidRPr="00C96EC6">
              <w:rPr>
                <w:rFonts w:ascii="Verdana" w:eastAsia="Verdana" w:hAnsi="Verdana" w:cs="Verdana"/>
                <w:sz w:val="18"/>
                <w:szCs w:val="18"/>
              </w:rPr>
              <w:br/>
              <w:t xml:space="preserve">• 14.25 – 14.5 GHz is currently unused for FWS in Ireland. This band is allocated for Fixed-Satellite Services (Earth to Space) within Ireland. </w:t>
            </w:r>
            <w:r w:rsidRPr="00C96EC6">
              <w:rPr>
                <w:rFonts w:ascii="Verdana" w:eastAsia="Verdana" w:hAnsi="Verdana" w:cs="Verdana"/>
                <w:sz w:val="18"/>
                <w:szCs w:val="18"/>
              </w:rPr>
              <w:br/>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Finland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Situation in 13 GHz range is quite stable. </w:t>
            </w:r>
            <w:r w:rsidRPr="00C96EC6">
              <w:rPr>
                <w:rFonts w:ascii="Verdana" w:eastAsia="Verdana" w:hAnsi="Verdana" w:cs="Verdana"/>
                <w:sz w:val="18"/>
                <w:szCs w:val="18"/>
              </w:rPr>
              <w:br/>
            </w:r>
            <w:r w:rsidRPr="00C96EC6">
              <w:rPr>
                <w:rFonts w:ascii="Verdana" w:eastAsia="Verdana" w:hAnsi="Verdana" w:cs="Verdana"/>
                <w:sz w:val="18"/>
                <w:szCs w:val="18"/>
              </w:rPr>
              <w:br/>
              <w:t xml:space="preserve">14.25 - 14.5 GHz is allocated for satellite service (FSS / MSS). </w:t>
            </w:r>
            <w:r w:rsidRPr="00C96EC6">
              <w:rPr>
                <w:rFonts w:ascii="Verdana" w:eastAsia="Verdana" w:hAnsi="Verdana" w:cs="Verdana"/>
                <w:sz w:val="18"/>
                <w:szCs w:val="18"/>
              </w:rPr>
              <w:br/>
              <w:t xml:space="preserve">In 15 GHz range allocation is only for 14 MHz channels, which are being replaced with 18 GHz technology, mainly 55 MHz channels. </w:t>
            </w:r>
            <w:r w:rsidRPr="00C96EC6">
              <w:rPr>
                <w:rFonts w:ascii="Verdana" w:eastAsia="Verdana" w:hAnsi="Verdana" w:cs="Verdana"/>
                <w:sz w:val="18"/>
                <w:szCs w:val="18"/>
              </w:rPr>
              <w:br/>
            </w:r>
            <w:r w:rsidRPr="00C96EC6">
              <w:rPr>
                <w:rFonts w:ascii="Verdana" w:eastAsia="Verdana" w:hAnsi="Verdana" w:cs="Verdana"/>
                <w:sz w:val="18"/>
                <w:szCs w:val="18"/>
              </w:rPr>
              <w:br/>
              <w:t xml:space="preserve">Growth in 18 GHz range is expected since 55 MHz nominal channels enable sufficient capacity up to 1 </w:t>
            </w:r>
            <w:proofErr w:type="spellStart"/>
            <w:r w:rsidRPr="00C96EC6">
              <w:rPr>
                <w:rFonts w:ascii="Verdana" w:eastAsia="Verdana" w:hAnsi="Verdana" w:cs="Verdana"/>
                <w:sz w:val="18"/>
                <w:szCs w:val="18"/>
              </w:rPr>
              <w:t>Gbit</w:t>
            </w:r>
            <w:proofErr w:type="spellEnd"/>
            <w:r w:rsidRPr="00C96EC6">
              <w:rPr>
                <w:rFonts w:ascii="Verdana" w:eastAsia="Verdana" w:hAnsi="Verdana" w:cs="Verdana"/>
                <w:sz w:val="18"/>
                <w:szCs w:val="18"/>
              </w:rPr>
              <w:t xml:space="preserve">/s using high modulation and XPIC.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Bulgaria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4RF Communications (Europe) Ltd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No comment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Norway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Small increase. Need for greater bandwidths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roll-out of Smart Energy Grids will require an increase in backhaul links and, perhaps, an increase in the channel widths used in this range of bands.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MAGYAR TELEKOM PLC.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Expected deployments in 13GHz and 18GHz bands: 140 links/year, modulation: 256QAM-4096QAM, capacity: 180Mbps – 1Gbps, star topology, XPIC </w:t>
            </w:r>
            <w:r w:rsidRPr="00C96EC6">
              <w:rPr>
                <w:rFonts w:ascii="Verdana" w:eastAsia="Verdana" w:hAnsi="Verdana" w:cs="Verdana"/>
                <w:sz w:val="18"/>
                <w:szCs w:val="18"/>
              </w:rPr>
              <w:br/>
            </w:r>
            <w:r w:rsidRPr="00C96EC6">
              <w:rPr>
                <w:rFonts w:ascii="Verdana" w:eastAsia="Verdana" w:hAnsi="Verdana" w:cs="Verdana"/>
                <w:sz w:val="18"/>
                <w:szCs w:val="18"/>
              </w:rPr>
              <w:br/>
              <w:t xml:space="preserve">No new deployments in 14.25 – 14.50GHz band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Turkey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14.25-15 GHz frequency range is allocated to fixed-satellite service.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Portugal</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expected changes in this frequency range are the following: </w:t>
            </w:r>
            <w:r w:rsidRPr="00C96EC6">
              <w:rPr>
                <w:rFonts w:ascii="Verdana" w:eastAsia="Verdana" w:hAnsi="Verdana" w:cs="Verdana"/>
                <w:sz w:val="18"/>
                <w:szCs w:val="18"/>
              </w:rPr>
              <w:br/>
            </w:r>
            <w:r w:rsidRPr="00C96EC6">
              <w:rPr>
                <w:rFonts w:ascii="Verdana" w:eastAsia="Verdana" w:hAnsi="Verdana" w:cs="Verdana"/>
                <w:sz w:val="18"/>
                <w:szCs w:val="18"/>
              </w:rPr>
              <w:br/>
              <w:t xml:space="preserve">11 GHz </w:t>
            </w:r>
            <w:r w:rsidRPr="00C96EC6">
              <w:rPr>
                <w:rFonts w:ascii="Verdana" w:eastAsia="Verdana" w:hAnsi="Verdana" w:cs="Verdana"/>
                <w:sz w:val="18"/>
                <w:szCs w:val="18"/>
              </w:rPr>
              <w:br/>
            </w:r>
            <w:r w:rsidRPr="00C96EC6">
              <w:rPr>
                <w:rFonts w:ascii="Verdana" w:eastAsia="Verdana" w:hAnsi="Verdana" w:cs="Verdana"/>
                <w:sz w:val="18"/>
                <w:szCs w:val="18"/>
              </w:rPr>
              <w:br/>
              <w:t xml:space="preserve">Frequency band: 10.709-11.185 GHz / 11.199-11.675 GHz (ERC REC 12-06, Annex B) </w:t>
            </w:r>
            <w:r w:rsidRPr="00C96EC6">
              <w:rPr>
                <w:rFonts w:ascii="Verdana" w:eastAsia="Verdana" w:hAnsi="Verdana" w:cs="Verdana"/>
                <w:sz w:val="18"/>
                <w:szCs w:val="18"/>
              </w:rPr>
              <w:br/>
              <w:t xml:space="preserve">- Duplex separation: 490 MHz </w:t>
            </w:r>
            <w:r w:rsidRPr="00C96EC6">
              <w:rPr>
                <w:rFonts w:ascii="Verdana" w:eastAsia="Verdana" w:hAnsi="Verdana" w:cs="Verdana"/>
                <w:sz w:val="18"/>
                <w:szCs w:val="18"/>
              </w:rPr>
              <w:br/>
              <w:t xml:space="preserve">- Channel spacing: 28 MHz </w:t>
            </w:r>
            <w:r w:rsidRPr="00C96EC6">
              <w:rPr>
                <w:rFonts w:ascii="Verdana" w:eastAsia="Verdana" w:hAnsi="Verdana" w:cs="Verdana"/>
                <w:sz w:val="18"/>
                <w:szCs w:val="18"/>
              </w:rPr>
              <w:br/>
              <w:t xml:space="preserve">- Capacity greater than 100 Mbps </w:t>
            </w:r>
            <w:r w:rsidRPr="00C96EC6">
              <w:rPr>
                <w:rFonts w:ascii="Verdana" w:eastAsia="Verdana" w:hAnsi="Verdana" w:cs="Verdana"/>
                <w:sz w:val="18"/>
                <w:szCs w:val="18"/>
              </w:rPr>
              <w:br/>
            </w:r>
            <w:r w:rsidRPr="00C96EC6">
              <w:rPr>
                <w:rFonts w:ascii="Verdana" w:eastAsia="Verdana" w:hAnsi="Verdana" w:cs="Verdana"/>
                <w:sz w:val="18"/>
                <w:szCs w:val="18"/>
              </w:rPr>
              <w:br/>
              <w:t xml:space="preserve">Frequency band: 10.737-11.185 GHz / 11.227-11.675 GHz (ERC REC 12-06, Annex C) </w:t>
            </w:r>
            <w:r w:rsidRPr="00C96EC6">
              <w:rPr>
                <w:rFonts w:ascii="Verdana" w:eastAsia="Verdana" w:hAnsi="Verdana" w:cs="Verdana"/>
                <w:sz w:val="18"/>
                <w:szCs w:val="18"/>
              </w:rPr>
              <w:br/>
              <w:t xml:space="preserve">- Duplex separation: 490 MHz </w:t>
            </w:r>
            <w:r w:rsidRPr="00C96EC6">
              <w:rPr>
                <w:rFonts w:ascii="Verdana" w:eastAsia="Verdana" w:hAnsi="Verdana" w:cs="Verdana"/>
                <w:sz w:val="18"/>
                <w:szCs w:val="18"/>
              </w:rPr>
              <w:br/>
              <w:t xml:space="preserve">- Channel spacing: 56 MHz </w:t>
            </w:r>
            <w:r w:rsidRPr="00C96EC6">
              <w:rPr>
                <w:rFonts w:ascii="Verdana" w:eastAsia="Verdana" w:hAnsi="Verdana" w:cs="Verdana"/>
                <w:sz w:val="18"/>
                <w:szCs w:val="18"/>
              </w:rPr>
              <w:br/>
              <w:t xml:space="preserve">- Capacity greater than 200 Mbps </w:t>
            </w:r>
            <w:r w:rsidRPr="00C96EC6">
              <w:rPr>
                <w:rFonts w:ascii="Verdana" w:eastAsia="Verdana" w:hAnsi="Verdana" w:cs="Verdana"/>
                <w:sz w:val="18"/>
                <w:szCs w:val="18"/>
              </w:rPr>
              <w:br/>
            </w:r>
            <w:r w:rsidRPr="00C96EC6">
              <w:rPr>
                <w:rFonts w:ascii="Verdana" w:eastAsia="Verdana" w:hAnsi="Verdana" w:cs="Verdana"/>
                <w:sz w:val="18"/>
                <w:szCs w:val="18"/>
              </w:rPr>
              <w:br/>
              <w:t xml:space="preserve">14 GHz </w:t>
            </w:r>
            <w:r w:rsidRPr="00C96EC6">
              <w:rPr>
                <w:rFonts w:ascii="Verdana" w:eastAsia="Verdana" w:hAnsi="Verdana" w:cs="Verdana"/>
                <w:sz w:val="18"/>
                <w:szCs w:val="18"/>
              </w:rPr>
              <w:br/>
              <w:t xml:space="preserve">The 14.25-14.50 GHz frequency band isn’t used by Fixed Service applications. This frequency band is used by Fixed Satellite Service, namely to assign frequencies for VSAT networks, SNG Earth Stations and Earth Stations on Vessels (ESV).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Malta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Same as above. There are no fixed services currently operating in the sub-band 14.25-14.50 GHz.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Latvia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Number of links is growing. Operators require higher data transmission rates for mobile </w:t>
            </w:r>
            <w:proofErr w:type="spellStart"/>
            <w:r w:rsidRPr="00C96EC6">
              <w:rPr>
                <w:rFonts w:ascii="Verdana" w:eastAsia="Verdana" w:hAnsi="Verdana" w:cs="Verdana"/>
                <w:sz w:val="18"/>
                <w:szCs w:val="18"/>
              </w:rPr>
              <w:t>bachaul</w:t>
            </w:r>
            <w:proofErr w:type="spellEnd"/>
            <w:r w:rsidRPr="00C96EC6">
              <w:rPr>
                <w:rFonts w:ascii="Verdana" w:eastAsia="Verdana" w:hAnsi="Verdana" w:cs="Verdana"/>
                <w:sz w:val="18"/>
                <w:szCs w:val="18"/>
              </w:rPr>
              <w:t xml:space="preserve">. Higher modulation schemes and wider channels are used. In LVA no Fixed Service systems/applications are used in the 14.25-14.50 GHz band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Orange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Double the capacity of the links in the next 2 years in the bands 11, 13 and 18 GHz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Italy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In the next 2 years, in the 18 GHz band, the following changes are </w:t>
            </w:r>
            <w:proofErr w:type="gramStart"/>
            <w:r w:rsidRPr="00C96EC6">
              <w:rPr>
                <w:rFonts w:ascii="Verdana" w:eastAsia="Verdana" w:hAnsi="Verdana" w:cs="Verdana"/>
                <w:sz w:val="18"/>
                <w:szCs w:val="18"/>
              </w:rPr>
              <w:t>foreseen :</w:t>
            </w:r>
            <w:proofErr w:type="gramEnd"/>
            <w:r w:rsidRPr="00C96EC6">
              <w:rPr>
                <w:rFonts w:ascii="Verdana" w:eastAsia="Verdana" w:hAnsi="Verdana" w:cs="Verdana"/>
                <w:sz w:val="18"/>
                <w:szCs w:val="18"/>
              </w:rPr>
              <w:t xml:space="preserve"> </w:t>
            </w:r>
            <w:r w:rsidRPr="00C96EC6">
              <w:rPr>
                <w:rFonts w:ascii="Verdana" w:eastAsia="Verdana" w:hAnsi="Verdana" w:cs="Verdana"/>
                <w:sz w:val="18"/>
                <w:szCs w:val="18"/>
              </w:rPr>
              <w:br/>
              <w:t xml:space="preserve">1. an increase of the number of the links of the 10-15 %; </w:t>
            </w:r>
            <w:r w:rsidRPr="00C96EC6">
              <w:rPr>
                <w:rFonts w:ascii="Verdana" w:eastAsia="Verdana" w:hAnsi="Verdana" w:cs="Verdana"/>
                <w:sz w:val="18"/>
                <w:szCs w:val="18"/>
              </w:rPr>
              <w:br/>
              <w:t xml:space="preserve">2. an increasing use of the adaptive modulation techniques; </w:t>
            </w:r>
            <w:r w:rsidRPr="00C96EC6">
              <w:rPr>
                <w:rFonts w:ascii="Verdana" w:eastAsia="Verdana" w:hAnsi="Verdana" w:cs="Verdana"/>
                <w:sz w:val="18"/>
                <w:szCs w:val="18"/>
              </w:rPr>
              <w:br/>
              <w:t xml:space="preserve">3. an improvement of the quality of service (BER from -3 to -6 and less).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Ericsson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See above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Slovenia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Number of microwave links in frequency range 10-20GHz has slight growth in recent years. Currently congested bands are 7GHz and 13GHz, also 18GHz, 23GHz and 38GHz. </w:t>
            </w:r>
            <w:r w:rsidRPr="00C96EC6">
              <w:rPr>
                <w:rFonts w:ascii="Verdana" w:eastAsia="Verdana" w:hAnsi="Verdana" w:cs="Verdana"/>
                <w:sz w:val="18"/>
                <w:szCs w:val="18"/>
              </w:rPr>
              <w:br/>
              <w:t xml:space="preserve">Channel bandwidth and capacity (Mbit/s) of new links is increasing. </w:t>
            </w:r>
            <w:r w:rsidRPr="00C96EC6">
              <w:rPr>
                <w:rFonts w:ascii="Verdana" w:eastAsia="Verdana" w:hAnsi="Verdana" w:cs="Verdana"/>
                <w:sz w:val="18"/>
                <w:szCs w:val="18"/>
              </w:rPr>
              <w:br/>
              <w:t xml:space="preserve">According to CEPT allocation table (ERCREP25, June 2016) and Slovenia allocation table frequency band 14.25-14.50 GHz is not allocated for Fixed Service.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Switzerland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number of the radio links is increasing as well as transmission capacity. </w:t>
            </w:r>
            <w:r w:rsidRPr="00C96EC6">
              <w:rPr>
                <w:rFonts w:ascii="Verdana" w:eastAsia="Verdana" w:hAnsi="Verdana" w:cs="Verdana"/>
                <w:sz w:val="18"/>
                <w:szCs w:val="18"/>
              </w:rPr>
              <w:br/>
              <w:t xml:space="preserve">The 14.25-14.50 GHz band is extensively used by FSS SNG. There is no FS in the 14.25-14.50 GHz band.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Hungary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As there are a few highly congested bands in this range, the usage of </w:t>
            </w:r>
            <w:proofErr w:type="gramStart"/>
            <w:r w:rsidRPr="00C96EC6">
              <w:rPr>
                <w:rFonts w:ascii="Verdana" w:eastAsia="Verdana" w:hAnsi="Verdana" w:cs="Verdana"/>
                <w:sz w:val="18"/>
                <w:szCs w:val="18"/>
              </w:rPr>
              <w:t>MIMO ,</w:t>
            </w:r>
            <w:proofErr w:type="gramEnd"/>
            <w:r w:rsidRPr="00C96EC6">
              <w:rPr>
                <w:rFonts w:ascii="Verdana" w:eastAsia="Verdana" w:hAnsi="Verdana" w:cs="Verdana"/>
                <w:sz w:val="18"/>
                <w:szCs w:val="18"/>
              </w:rPr>
              <w:t xml:space="preserve"> wide channels and higher modulation formats can be a solution to improve spectrum efficiency.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Croatia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Similar observation regarding the expected growth in capacity is applicable for this frequency range. Increase in number of links (with higher modulations and capacities) can also be expected, especially in the frequency band 18 GHz (17.7-19.7 MHz), which is </w:t>
            </w:r>
            <w:r w:rsidRPr="00C96EC6">
              <w:rPr>
                <w:rFonts w:ascii="Verdana" w:eastAsia="Verdana" w:hAnsi="Verdana" w:cs="Verdana"/>
                <w:sz w:val="18"/>
                <w:szCs w:val="18"/>
              </w:rPr>
              <w:lastRenderedPageBreak/>
              <w:t xml:space="preserve">mostly used by mobile operators. There are no links in the frequency band 14.25-14.50 GHz in Croatia. Frequency band 10-10.68 GHz has been allocated for BWA.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proofErr w:type="spellStart"/>
            <w:r w:rsidRPr="00C96EC6">
              <w:rPr>
                <w:rFonts w:ascii="Verdana" w:hAnsi="Verdana"/>
                <w:color w:val="000000"/>
                <w:sz w:val="18"/>
                <w:szCs w:val="18"/>
              </w:rPr>
              <w:lastRenderedPageBreak/>
              <w:t>Mobiltel</w:t>
            </w:r>
            <w:proofErr w:type="spellEnd"/>
            <w:r w:rsidRPr="00C96EC6">
              <w:rPr>
                <w:rFonts w:ascii="Verdana" w:hAnsi="Verdana"/>
                <w:color w:val="000000"/>
                <w:sz w:val="18"/>
                <w:szCs w:val="18"/>
              </w:rPr>
              <w:t xml:space="preserve"> EAD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Modulations </w:t>
            </w:r>
            <w:proofErr w:type="spellStart"/>
            <w:r w:rsidRPr="00C96EC6">
              <w:rPr>
                <w:rFonts w:ascii="Verdana" w:eastAsia="Verdana" w:hAnsi="Verdana" w:cs="Verdana"/>
                <w:sz w:val="18"/>
                <w:szCs w:val="18"/>
              </w:rPr>
              <w:t>upto</w:t>
            </w:r>
            <w:proofErr w:type="spellEnd"/>
            <w:r w:rsidRPr="00C96EC6">
              <w:rPr>
                <w:rFonts w:ascii="Verdana" w:eastAsia="Verdana" w:hAnsi="Verdana" w:cs="Verdana"/>
                <w:sz w:val="18"/>
                <w:szCs w:val="18"/>
              </w:rPr>
              <w:t xml:space="preserve"> 4096 QAM, radio link bonding, Max link utilization, MIMO. SHP antennas.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Telenor Bulgaria EAD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Estonia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Further changes not yet decided. </w:t>
            </w:r>
            <w:r w:rsidRPr="00C96EC6">
              <w:rPr>
                <w:rFonts w:ascii="Verdana" w:eastAsia="Verdana" w:hAnsi="Verdana" w:cs="Verdana"/>
                <w:sz w:val="18"/>
                <w:szCs w:val="18"/>
              </w:rPr>
              <w:br/>
              <w:t xml:space="preserve">14.25 – 14.50 GHz band not in use.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Huawei Technologies</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No major changes are expected for next future for FS deployment in such bands.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FRANCE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hAnsi="Verdana"/>
                <w:sz w:val="18"/>
                <w:szCs w:val="18"/>
              </w:rPr>
              <w:br/>
            </w:r>
            <w:r w:rsidRPr="00C96EC6">
              <w:rPr>
                <w:rFonts w:ascii="Verdana" w:eastAsia="Verdana" w:hAnsi="Verdana" w:cs="Verdana"/>
                <w:sz w:val="18"/>
                <w:szCs w:val="18"/>
              </w:rPr>
              <w:t xml:space="preserve">In France, the number of authorized links has seen a +25% increase between 2011 and 2016. It is expected that this will continue in the coming years. </w:t>
            </w:r>
            <w:r w:rsidRPr="00C96EC6">
              <w:rPr>
                <w:rFonts w:ascii="Verdana" w:eastAsia="Verdana" w:hAnsi="Verdana" w:cs="Verdana"/>
                <w:sz w:val="18"/>
                <w:szCs w:val="18"/>
              </w:rPr>
              <w:br/>
              <w:t xml:space="preserve">This growth was mainly driven by the broadband network needs for wireless backhauling solutions, in the context of the 4G networks roll-out. </w:t>
            </w:r>
            <w:r w:rsidRPr="00C96EC6">
              <w:rPr>
                <w:rFonts w:ascii="Verdana" w:eastAsia="Verdana" w:hAnsi="Verdana" w:cs="Verdana"/>
                <w:sz w:val="18"/>
                <w:szCs w:val="18"/>
              </w:rPr>
              <w:br/>
              <w:t xml:space="preserve">To backhaul those broadband networks, operators have requested higher bandwidth links (56/112/224 MHz) or have improved the spectral efficiency (modulation scheme) when possible. </w:t>
            </w:r>
            <w:r w:rsidRPr="00C96EC6">
              <w:rPr>
                <w:rFonts w:ascii="Verdana" w:eastAsia="Verdana" w:hAnsi="Verdana" w:cs="Verdana"/>
                <w:sz w:val="18"/>
                <w:szCs w:val="18"/>
              </w:rPr>
              <w:br/>
              <w:t xml:space="preserve">5G which is under development will impact the backhaul, both wire and wireless by: 1/ adding challenges in terms of densification, capacity needs, etc. 2/ by targeting, for the access part of the network, frequency bands which are heavily used by fixed links (see candidate bands at the WRC-19). </w:t>
            </w:r>
            <w:r w:rsidRPr="00C96EC6">
              <w:rPr>
                <w:rFonts w:ascii="Verdana" w:eastAsia="Verdana" w:hAnsi="Verdana" w:cs="Verdana"/>
                <w:sz w:val="18"/>
                <w:szCs w:val="18"/>
              </w:rPr>
              <w:br/>
              <w:t xml:space="preserve">141 FS links still remaining in the band 14.25-14.5 GHz (decreasing).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ROMANIA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Increased number of links. The 13 GHz and 15 GHz bands are heavily used (and we believe the situation will not change in near future). We notice also an increased use in the 18 GHz band as well. </w:t>
            </w:r>
            <w:r w:rsidRPr="00C96EC6">
              <w:rPr>
                <w:rFonts w:ascii="Verdana" w:eastAsia="Verdana" w:hAnsi="Verdana" w:cs="Verdana"/>
                <w:sz w:val="18"/>
                <w:szCs w:val="18"/>
              </w:rPr>
              <w:br/>
              <w:t xml:space="preserve">In the 15 GHz range, we use a channel arrangement in the band 14.4-15.35 GHz (according to ITU-R F 636-4).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See response for 1-10 GHz.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Sweden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number of links may be the same, but the channel bandwidth could increase significantly. Adaptive modulation will be the typical configuration in order to offer high capacity links with high availability for the most prioritized traffic. </w:t>
            </w:r>
            <w:r w:rsidRPr="00C96EC6">
              <w:rPr>
                <w:rFonts w:ascii="Verdana" w:eastAsia="Verdana" w:hAnsi="Verdana" w:cs="Verdana"/>
                <w:sz w:val="18"/>
                <w:szCs w:val="18"/>
              </w:rPr>
              <w:br/>
            </w:r>
            <w:r w:rsidRPr="00C96EC6">
              <w:rPr>
                <w:rFonts w:ascii="Verdana" w:eastAsia="Verdana" w:hAnsi="Verdana" w:cs="Verdana"/>
                <w:sz w:val="18"/>
                <w:szCs w:val="18"/>
              </w:rPr>
              <w:br/>
              <w:t xml:space="preserve">The band 14.25-14.50 GHz is not used for Fixed Service, the band is used for FSS/MSS uplink.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Russian Federation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Radio Relation Links </w:t>
            </w:r>
            <w:r w:rsidRPr="00C96EC6">
              <w:rPr>
                <w:rFonts w:ascii="Verdana" w:eastAsia="Verdana" w:hAnsi="Verdana" w:cs="Verdana"/>
                <w:sz w:val="18"/>
                <w:szCs w:val="18"/>
              </w:rPr>
              <w:br/>
              <w:t xml:space="preserve">Two possible ways in the development of radio link communication networks can be identified for the next few years: </w:t>
            </w:r>
            <w:r w:rsidRPr="00C96EC6">
              <w:rPr>
                <w:rFonts w:ascii="Verdana" w:eastAsia="Verdana" w:hAnsi="Verdana" w:cs="Verdana"/>
                <w:sz w:val="18"/>
                <w:szCs w:val="18"/>
              </w:rPr>
              <w:br/>
              <w:t xml:space="preserve">• Upgrade existing radio relay links (RRLs); </w:t>
            </w:r>
            <w:r w:rsidRPr="00C96EC6">
              <w:rPr>
                <w:rFonts w:ascii="Verdana" w:eastAsia="Verdana" w:hAnsi="Verdana" w:cs="Verdana"/>
                <w:sz w:val="18"/>
                <w:szCs w:val="18"/>
              </w:rPr>
              <w:br/>
              <w:t xml:space="preserve">• Build new RRLs. </w:t>
            </w:r>
            <w:r w:rsidRPr="00C96EC6">
              <w:rPr>
                <w:rFonts w:ascii="Verdana" w:eastAsia="Verdana" w:hAnsi="Verdana" w:cs="Verdana"/>
                <w:sz w:val="18"/>
                <w:szCs w:val="18"/>
              </w:rPr>
              <w:br/>
              <w:t xml:space="preserve">Upgrades of existing RRLs involve: </w:t>
            </w:r>
            <w:r w:rsidRPr="00C96EC6">
              <w:rPr>
                <w:rFonts w:ascii="Verdana" w:eastAsia="Verdana" w:hAnsi="Verdana" w:cs="Verdana"/>
                <w:sz w:val="18"/>
                <w:szCs w:val="18"/>
              </w:rPr>
              <w:br/>
              <w:t xml:space="preserve">• Transfer from the </w:t>
            </w:r>
            <w:proofErr w:type="spellStart"/>
            <w:r w:rsidRPr="00C96EC6">
              <w:rPr>
                <w:rFonts w:ascii="Verdana" w:eastAsia="Verdana" w:hAnsi="Verdana" w:cs="Verdana"/>
                <w:sz w:val="18"/>
                <w:szCs w:val="18"/>
              </w:rPr>
              <w:t>plesiochronous</w:t>
            </w:r>
            <w:proofErr w:type="spellEnd"/>
            <w:r w:rsidRPr="00C96EC6">
              <w:rPr>
                <w:rFonts w:ascii="Verdana" w:eastAsia="Verdana" w:hAnsi="Verdana" w:cs="Verdana"/>
                <w:sz w:val="18"/>
                <w:szCs w:val="18"/>
              </w:rPr>
              <w:t xml:space="preserve"> digital (PDH) to the synchronous digital hierarchy (SDH) and packet data transfer (PDT); </w:t>
            </w:r>
            <w:r w:rsidRPr="00C96EC6">
              <w:rPr>
                <w:rFonts w:ascii="Verdana" w:eastAsia="Verdana" w:hAnsi="Verdana" w:cs="Verdana"/>
                <w:sz w:val="18"/>
                <w:szCs w:val="18"/>
              </w:rPr>
              <w:br/>
              <w:t xml:space="preserve">• Transfer from phase modulation (QPSK) to quadrature amplitude modulation up to QAM-256 combined with adaptive modulation; </w:t>
            </w:r>
            <w:r w:rsidRPr="00C96EC6">
              <w:rPr>
                <w:rFonts w:ascii="Verdana" w:eastAsia="Verdana" w:hAnsi="Verdana" w:cs="Verdana"/>
                <w:sz w:val="18"/>
                <w:szCs w:val="18"/>
              </w:rPr>
              <w:br/>
            </w:r>
            <w:r w:rsidRPr="00C96EC6">
              <w:rPr>
                <w:rFonts w:ascii="Verdana" w:eastAsia="Verdana" w:hAnsi="Verdana" w:cs="Verdana"/>
                <w:sz w:val="18"/>
                <w:szCs w:val="18"/>
              </w:rPr>
              <w:lastRenderedPageBreak/>
              <w:t xml:space="preserve">• Increase the necessary bandwidth of emission (NBE) to 56 </w:t>
            </w:r>
            <w:proofErr w:type="spellStart"/>
            <w:r w:rsidRPr="00C96EC6">
              <w:rPr>
                <w:rFonts w:ascii="Verdana" w:eastAsia="Verdana" w:hAnsi="Verdana" w:cs="Verdana"/>
                <w:sz w:val="18"/>
                <w:szCs w:val="18"/>
              </w:rPr>
              <w:t>MHz.</w:t>
            </w:r>
            <w:proofErr w:type="spellEnd"/>
            <w:r w:rsidRPr="00C96EC6">
              <w:rPr>
                <w:rFonts w:ascii="Verdana" w:eastAsia="Verdana" w:hAnsi="Verdana" w:cs="Verdana"/>
                <w:sz w:val="18"/>
                <w:szCs w:val="18"/>
              </w:rPr>
              <w:t xml:space="preserve"> It should be noted that in the frequency band 1-10 GHz, the desire to increase link capacity through NBE increases is not always supported by sufficient radio frequency resources; </w:t>
            </w:r>
            <w:r w:rsidRPr="00C96EC6">
              <w:rPr>
                <w:rFonts w:ascii="Verdana" w:eastAsia="Verdana" w:hAnsi="Verdana" w:cs="Verdana"/>
                <w:sz w:val="18"/>
                <w:szCs w:val="18"/>
              </w:rPr>
              <w:br/>
              <w:t xml:space="preserve">• Implement cross-polarization interference canceller (XPIC) schemes that double link capacity. </w:t>
            </w:r>
            <w:r w:rsidRPr="00C96EC6">
              <w:rPr>
                <w:rFonts w:ascii="Verdana" w:eastAsia="Verdana" w:hAnsi="Verdana" w:cs="Verdana"/>
                <w:sz w:val="18"/>
                <w:szCs w:val="18"/>
              </w:rPr>
              <w:br/>
              <w:t xml:space="preserve">Construction of new RRLs involves the use of all the above technical solutions (SDH, PDT, QAM-256, NBE-56 MHz, </w:t>
            </w:r>
            <w:proofErr w:type="gramStart"/>
            <w:r w:rsidRPr="00C96EC6">
              <w:rPr>
                <w:rFonts w:ascii="Verdana" w:eastAsia="Verdana" w:hAnsi="Verdana" w:cs="Verdana"/>
                <w:sz w:val="18"/>
                <w:szCs w:val="18"/>
              </w:rPr>
              <w:t>XPIC</w:t>
            </w:r>
            <w:proofErr w:type="gramEnd"/>
            <w:r w:rsidRPr="00C96EC6">
              <w:rPr>
                <w:rFonts w:ascii="Verdana" w:eastAsia="Verdana" w:hAnsi="Verdana" w:cs="Verdana"/>
                <w:sz w:val="18"/>
                <w:szCs w:val="18"/>
              </w:rPr>
              <w:t xml:space="preserve">). </w:t>
            </w:r>
            <w:r w:rsidRPr="00C96EC6">
              <w:rPr>
                <w:rFonts w:ascii="Verdana" w:eastAsia="Verdana" w:hAnsi="Verdana" w:cs="Verdana"/>
                <w:sz w:val="18"/>
                <w:szCs w:val="18"/>
              </w:rPr>
              <w:br/>
            </w:r>
            <w:r w:rsidRPr="00C96EC6">
              <w:rPr>
                <w:rFonts w:ascii="Verdana" w:eastAsia="Verdana" w:hAnsi="Verdana" w:cs="Verdana"/>
                <w:sz w:val="18"/>
                <w:szCs w:val="18"/>
              </w:rPr>
              <w:br/>
              <w:t xml:space="preserve">Fixed Wireless Access Networks </w:t>
            </w:r>
            <w:r w:rsidRPr="00C96EC6">
              <w:rPr>
                <w:rFonts w:ascii="Verdana" w:eastAsia="Verdana" w:hAnsi="Verdana" w:cs="Verdana"/>
                <w:sz w:val="18"/>
                <w:szCs w:val="18"/>
              </w:rPr>
              <w:br/>
              <w:t xml:space="preserve">The principal solutions to increase capacity of point-to-multipoint wireless access networks are: </w:t>
            </w:r>
            <w:r w:rsidRPr="00C96EC6">
              <w:rPr>
                <w:rFonts w:ascii="Verdana" w:eastAsia="Verdana" w:hAnsi="Verdana" w:cs="Verdana"/>
                <w:sz w:val="18"/>
                <w:szCs w:val="18"/>
              </w:rPr>
              <w:br/>
              <w:t xml:space="preserve">• Use of high-level modulation schemes; </w:t>
            </w:r>
            <w:r w:rsidRPr="00C96EC6">
              <w:rPr>
                <w:rFonts w:ascii="Verdana" w:eastAsia="Verdana" w:hAnsi="Verdana" w:cs="Verdana"/>
                <w:sz w:val="18"/>
                <w:szCs w:val="18"/>
              </w:rPr>
              <w:br/>
              <w:t xml:space="preserve">• Increase of NBE; </w:t>
            </w:r>
            <w:r w:rsidRPr="00C96EC6">
              <w:rPr>
                <w:rFonts w:ascii="Verdana" w:eastAsia="Verdana" w:hAnsi="Verdana" w:cs="Verdana"/>
                <w:sz w:val="18"/>
                <w:szCs w:val="18"/>
              </w:rPr>
              <w:br/>
              <w:t xml:space="preserve">• Use of MIMO; </w:t>
            </w:r>
            <w:r w:rsidRPr="00C96EC6">
              <w:rPr>
                <w:rFonts w:ascii="Verdana" w:eastAsia="Verdana" w:hAnsi="Verdana" w:cs="Verdana"/>
                <w:sz w:val="18"/>
                <w:szCs w:val="18"/>
              </w:rPr>
              <w:br/>
              <w:t xml:space="preserve">• Implementation of beamforming antenna systems. </w:t>
            </w:r>
            <w:r w:rsidRPr="00C96EC6">
              <w:rPr>
                <w:rFonts w:ascii="Verdana" w:eastAsia="Verdana" w:hAnsi="Verdana" w:cs="Verdana"/>
                <w:sz w:val="18"/>
                <w:szCs w:val="18"/>
              </w:rPr>
              <w:br/>
            </w:r>
            <w:r w:rsidRPr="00C96EC6">
              <w:rPr>
                <w:rFonts w:ascii="Verdana" w:eastAsia="Verdana" w:hAnsi="Verdana" w:cs="Verdana"/>
                <w:sz w:val="18"/>
                <w:szCs w:val="18"/>
              </w:rPr>
              <w:br/>
              <w:t xml:space="preserve">10 - 20 GHz: </w:t>
            </w:r>
            <w:r w:rsidRPr="00C96EC6">
              <w:rPr>
                <w:rFonts w:ascii="Verdana" w:eastAsia="Verdana" w:hAnsi="Verdana" w:cs="Verdana"/>
                <w:sz w:val="18"/>
                <w:szCs w:val="18"/>
              </w:rPr>
              <w:br/>
              <w:t xml:space="preserve">Radio Relay Links </w:t>
            </w:r>
            <w:r w:rsidRPr="00C96EC6">
              <w:rPr>
                <w:rFonts w:ascii="Verdana" w:eastAsia="Verdana" w:hAnsi="Verdana" w:cs="Verdana"/>
                <w:sz w:val="18"/>
                <w:szCs w:val="18"/>
              </w:rPr>
              <w:br/>
              <w:t xml:space="preserve">The total number of RRLs will grow in the next 5 years. </w:t>
            </w:r>
            <w:r w:rsidRPr="00C96EC6">
              <w:rPr>
                <w:rFonts w:ascii="Verdana" w:eastAsia="Verdana" w:hAnsi="Verdana" w:cs="Verdana"/>
                <w:sz w:val="18"/>
                <w:szCs w:val="18"/>
              </w:rPr>
              <w:br/>
              <w:t xml:space="preserve">Use of SDR in the frequency bands 11 GHz and 13 GHz, less frequently in the band 15 GHz (outside populated areas, lengths in excess of 20 km). </w:t>
            </w:r>
            <w:r w:rsidRPr="00C96EC6">
              <w:rPr>
                <w:rFonts w:ascii="Verdana" w:eastAsia="Verdana" w:hAnsi="Verdana" w:cs="Verdana"/>
                <w:sz w:val="18"/>
                <w:szCs w:val="18"/>
              </w:rPr>
              <w:br/>
              <w:t xml:space="preserve">In the band 14.25-14.50 GHz no RRLs have been built or upgraded for more than 10 years. Existing RRLs to be taken out of service in 2014. </w:t>
            </w:r>
            <w:r w:rsidRPr="00C96EC6">
              <w:rPr>
                <w:rFonts w:ascii="Verdana" w:eastAsia="Verdana" w:hAnsi="Verdana" w:cs="Verdana"/>
                <w:sz w:val="18"/>
                <w:szCs w:val="18"/>
              </w:rPr>
              <w:br/>
              <w:t xml:space="preserve">Capacity: up to 600 Mbit/s (QAM-256, with XPIC), to be increased in future to 1000 Mbit/s (QAM-4096, with XPIC). </w:t>
            </w:r>
            <w:r w:rsidRPr="00C96EC6">
              <w:rPr>
                <w:rFonts w:ascii="Verdana" w:eastAsia="Verdana" w:hAnsi="Verdana" w:cs="Verdana"/>
                <w:sz w:val="18"/>
                <w:szCs w:val="18"/>
              </w:rPr>
              <w:br/>
              <w:t xml:space="preserve">Fixed Wireless Access Networks </w:t>
            </w:r>
            <w:r w:rsidRPr="00C96EC6">
              <w:rPr>
                <w:rFonts w:ascii="Verdana" w:eastAsia="Verdana" w:hAnsi="Verdana" w:cs="Verdana"/>
                <w:sz w:val="18"/>
                <w:szCs w:val="18"/>
              </w:rPr>
              <w:br/>
              <w:t xml:space="preserve">Insignificant growth of the number of FWA networks due to limited choice of equipment.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Germany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10.7 - 11.7 GHz </w:t>
            </w:r>
            <w:r w:rsidRPr="00C96EC6">
              <w:rPr>
                <w:rFonts w:ascii="Verdana" w:eastAsia="Verdana" w:hAnsi="Verdana" w:cs="Verdana"/>
                <w:sz w:val="18"/>
                <w:szCs w:val="18"/>
              </w:rPr>
              <w:br/>
              <w:t xml:space="preserve">Amount of Links: 0 </w:t>
            </w:r>
            <w:r w:rsidRPr="00C96EC6">
              <w:rPr>
                <w:rFonts w:ascii="Verdana" w:eastAsia="Verdana" w:hAnsi="Verdana" w:cs="Verdana"/>
                <w:sz w:val="18"/>
                <w:szCs w:val="18"/>
              </w:rPr>
              <w:br/>
              <w:t xml:space="preserve">Remarks: No licenses because of Astra-Sat </w:t>
            </w:r>
            <w:r w:rsidRPr="00C96EC6">
              <w:rPr>
                <w:rFonts w:ascii="Verdana" w:eastAsia="Verdana" w:hAnsi="Verdana" w:cs="Verdana"/>
                <w:sz w:val="18"/>
                <w:szCs w:val="18"/>
              </w:rPr>
              <w:br/>
            </w:r>
            <w:r w:rsidRPr="00C96EC6">
              <w:rPr>
                <w:rFonts w:ascii="Verdana" w:eastAsia="Verdana" w:hAnsi="Verdana" w:cs="Verdana"/>
                <w:sz w:val="18"/>
                <w:szCs w:val="18"/>
              </w:rPr>
              <w:br/>
              <w:t xml:space="preserve">13 GHz: </w:t>
            </w:r>
            <w:r w:rsidRPr="00C96EC6">
              <w:rPr>
                <w:rFonts w:ascii="Verdana" w:eastAsia="Verdana" w:hAnsi="Verdana" w:cs="Verdana"/>
                <w:sz w:val="18"/>
                <w:szCs w:val="18"/>
              </w:rPr>
              <w:br/>
              <w:t xml:space="preserve">Amount of Links: 9500 </w:t>
            </w:r>
            <w:r w:rsidRPr="00C96EC6">
              <w:rPr>
                <w:rFonts w:ascii="Verdana" w:eastAsia="Verdana" w:hAnsi="Verdana" w:cs="Verdana"/>
                <w:sz w:val="18"/>
                <w:szCs w:val="18"/>
              </w:rPr>
              <w:br/>
              <w:t xml:space="preserve">Tendency: constant/slight decrease </w:t>
            </w:r>
            <w:r w:rsidRPr="00C96EC6">
              <w:rPr>
                <w:rFonts w:ascii="Verdana" w:eastAsia="Verdana" w:hAnsi="Verdana" w:cs="Verdana"/>
                <w:sz w:val="18"/>
                <w:szCs w:val="18"/>
              </w:rPr>
              <w:br/>
              <w:t xml:space="preserve">Remarks: congested </w:t>
            </w:r>
            <w:r w:rsidRPr="00C96EC6">
              <w:rPr>
                <w:rFonts w:ascii="Verdana" w:eastAsia="Verdana" w:hAnsi="Verdana" w:cs="Verdana"/>
                <w:sz w:val="18"/>
                <w:szCs w:val="18"/>
              </w:rPr>
              <w:br/>
            </w:r>
            <w:r w:rsidRPr="00C96EC6">
              <w:rPr>
                <w:rFonts w:ascii="Verdana" w:eastAsia="Verdana" w:hAnsi="Verdana" w:cs="Verdana"/>
                <w:sz w:val="18"/>
                <w:szCs w:val="18"/>
              </w:rPr>
              <w:br/>
              <w:t xml:space="preserve">14.25-14.5 GHz: </w:t>
            </w:r>
            <w:r w:rsidRPr="00C96EC6">
              <w:rPr>
                <w:rFonts w:ascii="Verdana" w:eastAsia="Verdana" w:hAnsi="Verdana" w:cs="Verdana"/>
                <w:sz w:val="18"/>
                <w:szCs w:val="18"/>
              </w:rPr>
              <w:br/>
              <w:t xml:space="preserve">Amount to Links: &lt;50 </w:t>
            </w:r>
            <w:r w:rsidRPr="00C96EC6">
              <w:rPr>
                <w:rFonts w:ascii="Verdana" w:eastAsia="Verdana" w:hAnsi="Verdana" w:cs="Verdana"/>
                <w:sz w:val="18"/>
                <w:szCs w:val="18"/>
              </w:rPr>
              <w:br/>
              <w:t xml:space="preserve">Tendency: constant </w:t>
            </w:r>
            <w:r w:rsidRPr="00C96EC6">
              <w:rPr>
                <w:rFonts w:ascii="Verdana" w:eastAsia="Verdana" w:hAnsi="Verdana" w:cs="Verdana"/>
                <w:sz w:val="18"/>
                <w:szCs w:val="18"/>
              </w:rPr>
              <w:br/>
              <w:t xml:space="preserve">Remarks: exclusive reservation for </w:t>
            </w:r>
            <w:proofErr w:type="spellStart"/>
            <w:r w:rsidRPr="00C96EC6">
              <w:rPr>
                <w:rFonts w:ascii="Verdana" w:eastAsia="Verdana" w:hAnsi="Verdana" w:cs="Verdana"/>
                <w:sz w:val="18"/>
                <w:szCs w:val="18"/>
              </w:rPr>
              <w:t>für</w:t>
            </w:r>
            <w:proofErr w:type="spellEnd"/>
            <w:r w:rsidRPr="00C96EC6">
              <w:rPr>
                <w:rFonts w:ascii="Verdana" w:eastAsia="Verdana" w:hAnsi="Verdana" w:cs="Verdana"/>
                <w:sz w:val="18"/>
                <w:szCs w:val="18"/>
              </w:rPr>
              <w:t xml:space="preserve"> </w:t>
            </w:r>
            <w:proofErr w:type="spellStart"/>
            <w:r w:rsidRPr="00C96EC6">
              <w:rPr>
                <w:rFonts w:ascii="Verdana" w:eastAsia="Verdana" w:hAnsi="Verdana" w:cs="Verdana"/>
                <w:sz w:val="18"/>
                <w:szCs w:val="18"/>
              </w:rPr>
              <w:t>ppdr</w:t>
            </w:r>
            <w:proofErr w:type="spellEnd"/>
            <w:r w:rsidRPr="00C96EC6">
              <w:rPr>
                <w:rFonts w:ascii="Verdana" w:eastAsia="Verdana" w:hAnsi="Verdana" w:cs="Verdana"/>
                <w:sz w:val="18"/>
                <w:szCs w:val="18"/>
              </w:rPr>
              <w:t xml:space="preserve"> applications </w:t>
            </w:r>
            <w:r w:rsidRPr="00C96EC6">
              <w:rPr>
                <w:rFonts w:ascii="Verdana" w:eastAsia="Verdana" w:hAnsi="Verdana" w:cs="Verdana"/>
                <w:sz w:val="18"/>
                <w:szCs w:val="18"/>
              </w:rPr>
              <w:br/>
            </w:r>
            <w:r w:rsidRPr="00C96EC6">
              <w:rPr>
                <w:rFonts w:ascii="Verdana" w:eastAsia="Verdana" w:hAnsi="Verdana" w:cs="Verdana"/>
                <w:sz w:val="18"/>
                <w:szCs w:val="18"/>
              </w:rPr>
              <w:br/>
              <w:t xml:space="preserve">14.5-15.3 GHz: </w:t>
            </w:r>
            <w:r w:rsidRPr="00C96EC6">
              <w:rPr>
                <w:rFonts w:ascii="Verdana" w:eastAsia="Verdana" w:hAnsi="Verdana" w:cs="Verdana"/>
                <w:sz w:val="18"/>
                <w:szCs w:val="18"/>
              </w:rPr>
              <w:br/>
              <w:t xml:space="preserve">Amount of Links: 6000 </w:t>
            </w:r>
            <w:r w:rsidRPr="00C96EC6">
              <w:rPr>
                <w:rFonts w:ascii="Verdana" w:eastAsia="Verdana" w:hAnsi="Verdana" w:cs="Verdana"/>
                <w:sz w:val="18"/>
                <w:szCs w:val="18"/>
              </w:rPr>
              <w:br/>
              <w:t xml:space="preserve">Tendency: decrease </w:t>
            </w:r>
            <w:r w:rsidRPr="00C96EC6">
              <w:rPr>
                <w:rFonts w:ascii="Verdana" w:eastAsia="Verdana" w:hAnsi="Verdana" w:cs="Verdana"/>
                <w:sz w:val="18"/>
                <w:szCs w:val="18"/>
              </w:rPr>
              <w:br/>
              <w:t xml:space="preserve">Remarks: Only narrowband applications, nearly congested </w:t>
            </w:r>
            <w:r w:rsidRPr="00C96EC6">
              <w:rPr>
                <w:rFonts w:ascii="Verdana" w:eastAsia="Verdana" w:hAnsi="Verdana" w:cs="Verdana"/>
                <w:sz w:val="18"/>
                <w:szCs w:val="18"/>
              </w:rPr>
              <w:br/>
            </w:r>
            <w:r w:rsidRPr="00C96EC6">
              <w:rPr>
                <w:rFonts w:ascii="Verdana" w:eastAsia="Verdana" w:hAnsi="Verdana" w:cs="Verdana"/>
                <w:sz w:val="18"/>
                <w:szCs w:val="18"/>
              </w:rPr>
              <w:br/>
              <w:t xml:space="preserve">17.7 - 19.7 GHz: </w:t>
            </w:r>
            <w:r w:rsidRPr="00C96EC6">
              <w:rPr>
                <w:rFonts w:ascii="Verdana" w:eastAsia="Verdana" w:hAnsi="Verdana" w:cs="Verdana"/>
                <w:sz w:val="18"/>
                <w:szCs w:val="18"/>
              </w:rPr>
              <w:br/>
              <w:t xml:space="preserve">Amount of Links: 2000 </w:t>
            </w:r>
            <w:r w:rsidRPr="00C96EC6">
              <w:rPr>
                <w:rFonts w:ascii="Verdana" w:eastAsia="Verdana" w:hAnsi="Verdana" w:cs="Verdana"/>
                <w:sz w:val="18"/>
                <w:szCs w:val="18"/>
              </w:rPr>
              <w:br/>
              <w:t xml:space="preserve">Tendency: increase </w:t>
            </w:r>
            <w:r w:rsidRPr="00C96EC6">
              <w:rPr>
                <w:rFonts w:ascii="Verdana" w:eastAsia="Verdana" w:hAnsi="Verdana" w:cs="Verdana"/>
                <w:sz w:val="18"/>
                <w:szCs w:val="18"/>
              </w:rPr>
              <w:br/>
              <w:t xml:space="preserve">Remarks: </w:t>
            </w:r>
            <w:proofErr w:type="spellStart"/>
            <w:r w:rsidRPr="00C96EC6">
              <w:rPr>
                <w:rFonts w:ascii="Verdana" w:eastAsia="Verdana" w:hAnsi="Verdana" w:cs="Verdana"/>
                <w:sz w:val="18"/>
                <w:szCs w:val="18"/>
              </w:rPr>
              <w:t>Sustitute</w:t>
            </w:r>
            <w:proofErr w:type="spellEnd"/>
            <w:r w:rsidRPr="00C96EC6">
              <w:rPr>
                <w:rFonts w:ascii="Verdana" w:eastAsia="Verdana" w:hAnsi="Verdana" w:cs="Verdana"/>
                <w:sz w:val="18"/>
                <w:szCs w:val="18"/>
              </w:rPr>
              <w:t xml:space="preserve"> for 14.5....15.3, also for higher modulation in the future (&gt;512)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United Kingdom</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OTE Group of Companies</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Number of links: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Capacity: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Modulation: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Network Topology: </w:t>
            </w:r>
            <w:r w:rsidRPr="00C96EC6">
              <w:rPr>
                <w:rFonts w:ascii="Verdana" w:eastAsia="Verdana" w:hAnsi="Verdana" w:cs="Verdana"/>
                <w:sz w:val="18"/>
                <w:szCs w:val="18"/>
              </w:rPr>
              <w:br/>
              <w:t xml:space="preserve">Expected to change due to: </w:t>
            </w:r>
            <w:r w:rsidRPr="00C96EC6">
              <w:rPr>
                <w:rFonts w:ascii="Verdana" w:eastAsia="Verdana" w:hAnsi="Verdana" w:cs="Verdana"/>
                <w:sz w:val="18"/>
                <w:szCs w:val="18"/>
              </w:rPr>
              <w:br/>
              <w:t xml:space="preserve">• denser RAN </w:t>
            </w:r>
            <w:r w:rsidRPr="00C96EC6">
              <w:rPr>
                <w:rFonts w:ascii="Verdana" w:eastAsia="Verdana" w:hAnsi="Verdana" w:cs="Verdana"/>
                <w:sz w:val="18"/>
                <w:szCs w:val="18"/>
              </w:rPr>
              <w:br/>
              <w:t xml:space="preserve">• direct X2 connections </w:t>
            </w:r>
            <w:r w:rsidRPr="00C96EC6">
              <w:rPr>
                <w:rFonts w:ascii="Verdana" w:eastAsia="Verdana" w:hAnsi="Verdana" w:cs="Verdana"/>
                <w:sz w:val="18"/>
                <w:szCs w:val="18"/>
              </w:rPr>
              <w:br/>
              <w:t xml:space="preserve">• service availability for critical services (protection)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Greece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Default="00E73A3A" w:rsidP="00995171">
            <w:pPr>
              <w:rPr>
                <w:rFonts w:ascii="Verdana" w:eastAsia="Verdana" w:hAnsi="Verdana" w:cs="Verdana"/>
                <w:sz w:val="18"/>
                <w:szCs w:val="18"/>
              </w:rPr>
            </w:pPr>
            <w:r w:rsidRPr="00C96EC6">
              <w:rPr>
                <w:rFonts w:ascii="Verdana" w:eastAsia="Verdana" w:hAnsi="Verdana" w:cs="Verdana"/>
                <w:sz w:val="18"/>
                <w:szCs w:val="18"/>
              </w:rPr>
              <w:t xml:space="preserve">The frequency range 10-20 GHz is expected to present a positive growth in terms of deployed fixed links over the next years. See details per band in part 2. </w:t>
            </w:r>
          </w:p>
          <w:p w:rsidR="00E73A3A" w:rsidRDefault="00E73A3A" w:rsidP="00995171">
            <w:pPr>
              <w:rPr>
                <w:rFonts w:ascii="Verdana" w:eastAsia="Verdana" w:hAnsi="Verdana" w:cs="Verdana"/>
                <w:sz w:val="18"/>
                <w:szCs w:val="18"/>
              </w:rPr>
            </w:pPr>
          </w:p>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14.25-14.50 GHz band: There is no Fixed Service use in Greece in this band </w:t>
            </w:r>
            <w:r w:rsidRPr="00C96EC6">
              <w:rPr>
                <w:rFonts w:ascii="Verdana" w:eastAsia="Verdana" w:hAnsi="Verdana" w:cs="Verdana"/>
                <w:sz w:val="18"/>
                <w:szCs w:val="18"/>
              </w:rPr>
              <w:br/>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Czech Republic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It could be considered </w:t>
            </w:r>
            <w:proofErr w:type="spellStart"/>
            <w:r w:rsidRPr="00C96EC6">
              <w:rPr>
                <w:rFonts w:ascii="Verdana" w:eastAsia="Verdana" w:hAnsi="Verdana" w:cs="Verdana"/>
                <w:sz w:val="18"/>
                <w:szCs w:val="18"/>
              </w:rPr>
              <w:t>higner</w:t>
            </w:r>
            <w:proofErr w:type="spellEnd"/>
            <w:r w:rsidRPr="00C96EC6">
              <w:rPr>
                <w:rFonts w:ascii="Verdana" w:eastAsia="Verdana" w:hAnsi="Verdana" w:cs="Verdana"/>
                <w:sz w:val="18"/>
                <w:szCs w:val="18"/>
              </w:rPr>
              <w:t xml:space="preserve"> modulation states. More information not available. </w:t>
            </w:r>
            <w:r w:rsidRPr="00C96EC6">
              <w:rPr>
                <w:rFonts w:ascii="Verdana" w:eastAsia="Verdana" w:hAnsi="Verdana" w:cs="Verdana"/>
                <w:sz w:val="18"/>
                <w:szCs w:val="18"/>
              </w:rPr>
              <w:br/>
              <w:t xml:space="preserve">Band 14.25-14.50 GHz is currently not used in Czech. Rep.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Austria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14.25-14.50 GHz range is not available for FS in Austria. </w:t>
            </w:r>
            <w:r w:rsidRPr="00C96EC6">
              <w:rPr>
                <w:rFonts w:ascii="Verdana" w:eastAsia="Verdana" w:hAnsi="Verdana" w:cs="Verdana"/>
                <w:sz w:val="18"/>
                <w:szCs w:val="18"/>
              </w:rPr>
              <w:br/>
            </w:r>
            <w:r w:rsidRPr="00C96EC6">
              <w:rPr>
                <w:rFonts w:ascii="Verdana" w:eastAsia="Verdana" w:hAnsi="Verdana" w:cs="Verdana"/>
                <w:sz w:val="18"/>
                <w:szCs w:val="18"/>
              </w:rPr>
              <w:br/>
              <w:t xml:space="preserve">Operator 1: </w:t>
            </w:r>
            <w:r w:rsidRPr="00C96EC6">
              <w:rPr>
                <w:rFonts w:ascii="Verdana" w:eastAsia="Verdana" w:hAnsi="Verdana" w:cs="Verdana"/>
                <w:sz w:val="18"/>
                <w:szCs w:val="18"/>
              </w:rPr>
              <w:br/>
              <w:t xml:space="preserve">Future quantity depends on mobile strategy and influenced by backhaul subsidy calls currently issued in Austria. </w:t>
            </w:r>
            <w:r w:rsidRPr="00C96EC6">
              <w:rPr>
                <w:rFonts w:ascii="Verdana" w:eastAsia="Verdana" w:hAnsi="Verdana" w:cs="Verdana"/>
                <w:sz w:val="18"/>
                <w:szCs w:val="18"/>
              </w:rPr>
              <w:br/>
              <w:t xml:space="preserve">10 to 20 GHz </w:t>
            </w:r>
            <w:r w:rsidRPr="00C96EC6">
              <w:rPr>
                <w:rFonts w:ascii="Verdana" w:eastAsia="Verdana" w:hAnsi="Verdana" w:cs="Verdana"/>
                <w:sz w:val="18"/>
                <w:szCs w:val="18"/>
              </w:rPr>
              <w:br/>
              <w:t xml:space="preserve">13/15/18 GHz bands are deployed mostly in rural areas. </w:t>
            </w:r>
            <w:r w:rsidRPr="00C96EC6">
              <w:rPr>
                <w:rFonts w:ascii="Verdana" w:eastAsia="Verdana" w:hAnsi="Verdana" w:cs="Verdana"/>
                <w:sz w:val="18"/>
                <w:szCs w:val="18"/>
              </w:rPr>
              <w:br/>
            </w:r>
            <w:r w:rsidRPr="00C96EC6">
              <w:rPr>
                <w:rFonts w:ascii="Verdana" w:eastAsia="Verdana" w:hAnsi="Verdana" w:cs="Verdana"/>
                <w:sz w:val="18"/>
                <w:szCs w:val="18"/>
              </w:rPr>
              <w:br/>
              <w:t xml:space="preserve">Operator 2: </w:t>
            </w:r>
            <w:r w:rsidRPr="00C96EC6">
              <w:rPr>
                <w:rFonts w:ascii="Verdana" w:eastAsia="Verdana" w:hAnsi="Verdana" w:cs="Verdana"/>
                <w:sz w:val="18"/>
                <w:szCs w:val="18"/>
              </w:rPr>
              <w:br/>
              <w:t xml:space="preserve">Taking into consideration the massive increase of the request for data transferring, network topology is modified in such way that higher frequency bands will be used for access backhaul. Representative values in various frequency ranges are depicted at the below tables: </w:t>
            </w:r>
            <w:r w:rsidRPr="00C96EC6">
              <w:rPr>
                <w:rFonts w:ascii="Verdana" w:eastAsia="Verdana" w:hAnsi="Verdana" w:cs="Verdana"/>
                <w:sz w:val="18"/>
                <w:szCs w:val="18"/>
              </w:rPr>
              <w:br/>
            </w:r>
            <w:r w:rsidRPr="00C96EC6">
              <w:rPr>
                <w:rFonts w:ascii="Verdana" w:eastAsia="Verdana" w:hAnsi="Verdana" w:cs="Verdana"/>
                <w:sz w:val="18"/>
                <w:szCs w:val="18"/>
              </w:rPr>
              <w:br/>
              <w:t xml:space="preserve">10-20 GHz </w:t>
            </w:r>
            <w:r w:rsidRPr="00C96EC6">
              <w:rPr>
                <w:rFonts w:ascii="Verdana" w:eastAsia="Verdana" w:hAnsi="Verdana" w:cs="Verdana"/>
                <w:sz w:val="18"/>
                <w:szCs w:val="18"/>
              </w:rPr>
              <w:br/>
              <w:t xml:space="preserve">Number of links: stable state expected </w:t>
            </w:r>
            <w:r w:rsidRPr="00C96EC6">
              <w:rPr>
                <w:rFonts w:ascii="Verdana" w:eastAsia="Verdana" w:hAnsi="Verdana" w:cs="Verdana"/>
                <w:sz w:val="18"/>
                <w:szCs w:val="18"/>
              </w:rPr>
              <w:br/>
              <w:t xml:space="preserve">Capacity: expected to increase </w:t>
            </w:r>
            <w:r w:rsidRPr="00C96EC6">
              <w:rPr>
                <w:rFonts w:ascii="Verdana" w:eastAsia="Verdana" w:hAnsi="Verdana" w:cs="Verdana"/>
                <w:sz w:val="18"/>
                <w:szCs w:val="18"/>
              </w:rPr>
              <w:br/>
              <w:t xml:space="preserve">Modulation: expected to increase </w:t>
            </w:r>
            <w:r w:rsidRPr="00C96EC6">
              <w:rPr>
                <w:rFonts w:ascii="Verdana" w:eastAsia="Verdana" w:hAnsi="Verdana" w:cs="Verdana"/>
                <w:sz w:val="18"/>
                <w:szCs w:val="18"/>
              </w:rPr>
              <w:br/>
              <w:t xml:space="preserve">Network Topology: Expected to change due to: </w:t>
            </w:r>
            <w:r w:rsidRPr="00C96EC6">
              <w:rPr>
                <w:rFonts w:ascii="Verdana" w:eastAsia="Verdana" w:hAnsi="Verdana" w:cs="Verdana"/>
                <w:sz w:val="18"/>
                <w:szCs w:val="18"/>
              </w:rPr>
              <w:br/>
              <w:t xml:space="preserve">• denser RAN </w:t>
            </w:r>
            <w:r w:rsidRPr="00C96EC6">
              <w:rPr>
                <w:rFonts w:ascii="Verdana" w:eastAsia="Verdana" w:hAnsi="Verdana" w:cs="Verdana"/>
                <w:sz w:val="18"/>
                <w:szCs w:val="18"/>
              </w:rPr>
              <w:br/>
              <w:t xml:space="preserve">• direct X2 connections </w:t>
            </w:r>
            <w:r w:rsidRPr="00C96EC6">
              <w:rPr>
                <w:rFonts w:ascii="Verdana" w:eastAsia="Verdana" w:hAnsi="Verdana" w:cs="Verdana"/>
                <w:sz w:val="18"/>
                <w:szCs w:val="18"/>
              </w:rPr>
              <w:br/>
              <w:t xml:space="preserve">• service availability for critical services (protection) </w:t>
            </w:r>
            <w:r w:rsidRPr="00C96EC6">
              <w:rPr>
                <w:rFonts w:ascii="Verdana" w:eastAsia="Verdana" w:hAnsi="Verdana" w:cs="Verdana"/>
                <w:sz w:val="18"/>
                <w:szCs w:val="18"/>
              </w:rPr>
              <w:br/>
            </w:r>
            <w:r w:rsidRPr="00C96EC6">
              <w:rPr>
                <w:rFonts w:ascii="Verdana" w:eastAsia="Verdana" w:hAnsi="Verdana" w:cs="Verdana"/>
                <w:sz w:val="18"/>
                <w:szCs w:val="18"/>
              </w:rPr>
              <w:br/>
            </w:r>
            <w:r w:rsidRPr="00C96EC6">
              <w:rPr>
                <w:rFonts w:ascii="Verdana" w:eastAsia="Verdana" w:hAnsi="Verdana" w:cs="Verdana"/>
                <w:sz w:val="18"/>
                <w:szCs w:val="18"/>
              </w:rPr>
              <w:br/>
              <w:t xml:space="preserve">Operator 3: </w:t>
            </w:r>
            <w:r w:rsidRPr="00C96EC6">
              <w:rPr>
                <w:rFonts w:ascii="Verdana" w:eastAsia="Verdana" w:hAnsi="Verdana" w:cs="Verdana"/>
                <w:sz w:val="18"/>
                <w:szCs w:val="18"/>
              </w:rPr>
              <w:br/>
              <w:t xml:space="preserve">10 to 20 GHz </w:t>
            </w:r>
            <w:r w:rsidRPr="00C96EC6">
              <w:rPr>
                <w:rFonts w:ascii="Verdana" w:eastAsia="Verdana" w:hAnsi="Verdana" w:cs="Verdana"/>
                <w:sz w:val="18"/>
                <w:szCs w:val="18"/>
              </w:rPr>
              <w:br/>
              <w:t xml:space="preserve">Still important in our MW topology in high BW 56 up to 112 MHZ up to 2048 QAM medium range links 5-25 % of network. Higher BW </w:t>
            </w:r>
            <w:proofErr w:type="gramStart"/>
            <w:r w:rsidRPr="00C96EC6">
              <w:rPr>
                <w:rFonts w:ascii="Verdana" w:eastAsia="Verdana" w:hAnsi="Verdana" w:cs="Verdana"/>
                <w:sz w:val="18"/>
                <w:szCs w:val="18"/>
              </w:rPr>
              <w:t>( 112</w:t>
            </w:r>
            <w:proofErr w:type="gramEnd"/>
            <w:r w:rsidRPr="00C96EC6">
              <w:rPr>
                <w:rFonts w:ascii="Verdana" w:eastAsia="Verdana" w:hAnsi="Verdana" w:cs="Verdana"/>
                <w:sz w:val="18"/>
                <w:szCs w:val="18"/>
              </w:rPr>
              <w:t xml:space="preserve"> MHZ becoming more important by increasing data traffic). </w:t>
            </w:r>
            <w:r w:rsidRPr="00C96EC6">
              <w:rPr>
                <w:rFonts w:ascii="Verdana" w:eastAsia="Verdana" w:hAnsi="Verdana" w:cs="Verdana"/>
                <w:sz w:val="18"/>
                <w:szCs w:val="18"/>
              </w:rPr>
              <w:br/>
            </w:r>
            <w:r w:rsidRPr="00C96EC6">
              <w:rPr>
                <w:rFonts w:ascii="Verdana" w:eastAsia="Verdana" w:hAnsi="Verdana" w:cs="Verdana"/>
                <w:sz w:val="18"/>
                <w:szCs w:val="18"/>
              </w:rPr>
              <w:br/>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Bosnia and Herzegovina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Big changes are not expected. There is a constant grow of number of </w:t>
            </w:r>
            <w:proofErr w:type="spellStart"/>
            <w:r w:rsidRPr="00C96EC6">
              <w:rPr>
                <w:rFonts w:ascii="Verdana" w:eastAsia="Verdana" w:hAnsi="Verdana" w:cs="Verdana"/>
                <w:sz w:val="18"/>
                <w:szCs w:val="18"/>
              </w:rPr>
              <w:t>PtP</w:t>
            </w:r>
            <w:proofErr w:type="spellEnd"/>
            <w:r w:rsidRPr="00C96EC6">
              <w:rPr>
                <w:rFonts w:ascii="Verdana" w:eastAsia="Verdana" w:hAnsi="Verdana" w:cs="Verdana"/>
                <w:sz w:val="18"/>
                <w:szCs w:val="18"/>
              </w:rPr>
              <w:t xml:space="preserve"> links in bands 13 GHz, 15 GHz (14.5-14.62/15.23-15.35 GHz) and 18 GHz (mobile networks infrastructure). In 11.7-12.5 GHz band </w:t>
            </w:r>
            <w:proofErr w:type="spellStart"/>
            <w:r w:rsidRPr="00C96EC6">
              <w:rPr>
                <w:rFonts w:ascii="Verdana" w:eastAsia="Verdana" w:hAnsi="Verdana" w:cs="Verdana"/>
                <w:sz w:val="18"/>
                <w:szCs w:val="18"/>
              </w:rPr>
              <w:t>BiH</w:t>
            </w:r>
            <w:proofErr w:type="spellEnd"/>
            <w:r w:rsidRPr="00C96EC6">
              <w:rPr>
                <w:rFonts w:ascii="Verdana" w:eastAsia="Verdana" w:hAnsi="Verdana" w:cs="Verdana"/>
                <w:sz w:val="18"/>
                <w:szCs w:val="18"/>
              </w:rPr>
              <w:t xml:space="preserve"> has implemented MMDS </w:t>
            </w:r>
            <w:proofErr w:type="spellStart"/>
            <w:r w:rsidRPr="00C96EC6">
              <w:rPr>
                <w:rFonts w:ascii="Verdana" w:eastAsia="Verdana" w:hAnsi="Verdana" w:cs="Verdana"/>
                <w:sz w:val="18"/>
                <w:szCs w:val="18"/>
              </w:rPr>
              <w:t>terestrial</w:t>
            </w:r>
            <w:proofErr w:type="spellEnd"/>
            <w:r w:rsidRPr="00C96EC6">
              <w:rPr>
                <w:rFonts w:ascii="Verdana" w:eastAsia="Verdana" w:hAnsi="Verdana" w:cs="Verdana"/>
                <w:sz w:val="18"/>
                <w:szCs w:val="18"/>
              </w:rPr>
              <w:t xml:space="preserve"> </w:t>
            </w:r>
            <w:proofErr w:type="spellStart"/>
            <w:r w:rsidRPr="00C96EC6">
              <w:rPr>
                <w:rFonts w:ascii="Verdana" w:eastAsia="Verdana" w:hAnsi="Verdana" w:cs="Verdana"/>
                <w:sz w:val="18"/>
                <w:szCs w:val="18"/>
              </w:rPr>
              <w:t>sistems</w:t>
            </w:r>
            <w:proofErr w:type="spellEnd"/>
            <w:r w:rsidRPr="00C96EC6">
              <w:rPr>
                <w:rFonts w:ascii="Verdana" w:eastAsia="Verdana" w:hAnsi="Verdana" w:cs="Verdana"/>
                <w:sz w:val="18"/>
                <w:szCs w:val="18"/>
              </w:rPr>
              <w:t xml:space="preserve">, whose expansion is not expected. The </w:t>
            </w:r>
            <w:r w:rsidRPr="00C96EC6">
              <w:rPr>
                <w:rFonts w:ascii="Verdana" w:eastAsia="Verdana" w:hAnsi="Verdana" w:cs="Verdana"/>
                <w:sz w:val="18"/>
                <w:szCs w:val="18"/>
              </w:rPr>
              <w:br/>
              <w:t xml:space="preserve">14.25-14.50 GHz band is not being used for fixed services in </w:t>
            </w:r>
            <w:proofErr w:type="spellStart"/>
            <w:r w:rsidRPr="00C96EC6">
              <w:rPr>
                <w:rFonts w:ascii="Verdana" w:eastAsia="Verdana" w:hAnsi="Verdana" w:cs="Verdana"/>
                <w:sz w:val="18"/>
                <w:szCs w:val="18"/>
              </w:rPr>
              <w:t>BiH</w:t>
            </w:r>
            <w:proofErr w:type="spellEnd"/>
            <w:r w:rsidRPr="00C96EC6">
              <w:rPr>
                <w:rFonts w:ascii="Verdana" w:eastAsia="Verdana" w:hAnsi="Verdana" w:cs="Verdana"/>
                <w:sz w:val="18"/>
                <w:szCs w:val="18"/>
              </w:rPr>
              <w:t xml:space="preserve">. </w:t>
            </w:r>
          </w:p>
        </w:tc>
      </w:tr>
    </w:tbl>
    <w:p w:rsidR="00E73A3A" w:rsidRDefault="00E73A3A">
      <w:pPr>
        <w:pStyle w:val="Questionarie-instance"/>
        <w:keepLines/>
        <w:rPr>
          <w:rFonts w:ascii="Verdana" w:eastAsia="Verdana" w:hAnsi="Verdana" w:cs="Verdana"/>
          <w:b/>
          <w:bCs/>
          <w:sz w:val="18"/>
          <w:szCs w:val="18"/>
        </w:rPr>
      </w:pPr>
    </w:p>
    <w:tbl>
      <w:tblPr>
        <w:tblStyle w:val="Question-group-table"/>
        <w:tblW w:w="10236" w:type="dxa"/>
        <w:tblCellSpacing w:w="15" w:type="dxa"/>
        <w:tblInd w:w="165" w:type="dxa"/>
        <w:tblLayout w:type="fixed"/>
        <w:tblCellMar>
          <w:top w:w="15" w:type="dxa"/>
          <w:left w:w="15" w:type="dxa"/>
          <w:bottom w:w="15" w:type="dxa"/>
          <w:right w:w="15" w:type="dxa"/>
        </w:tblCellMar>
        <w:tblLook w:val="04A0" w:firstRow="1" w:lastRow="0" w:firstColumn="1" w:lastColumn="0" w:noHBand="0" w:noVBand="1"/>
      </w:tblPr>
      <w:tblGrid>
        <w:gridCol w:w="1731"/>
        <w:gridCol w:w="8505"/>
      </w:tblGrid>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jc w:val="center"/>
              <w:rPr>
                <w:rFonts w:ascii="Verdana" w:hAnsi="Verdana"/>
                <w:sz w:val="18"/>
                <w:szCs w:val="18"/>
              </w:rPr>
            </w:pPr>
            <w:r w:rsidRPr="00C96EC6">
              <w:rPr>
                <w:rFonts w:ascii="Verdana" w:eastAsia="Verdana" w:hAnsi="Verdana" w:cs="Verdana"/>
                <w:b/>
                <w:bCs/>
                <w:sz w:val="18"/>
                <w:szCs w:val="18"/>
              </w:rPr>
              <w:t> Respondent</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jc w:val="center"/>
              <w:rPr>
                <w:rFonts w:ascii="Verdana" w:hAnsi="Verdana"/>
                <w:sz w:val="18"/>
                <w:szCs w:val="18"/>
              </w:rPr>
            </w:pPr>
            <w:r w:rsidRPr="00C96EC6">
              <w:rPr>
                <w:rFonts w:ascii="Verdana" w:eastAsia="Verdana" w:hAnsi="Verdana" w:cs="Verdana"/>
                <w:b/>
                <w:bCs/>
                <w:sz w:val="18"/>
                <w:szCs w:val="18"/>
              </w:rPr>
              <w:t xml:space="preserve">20 to 50 GHz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Slovak Republic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We expect a gradual increase in the number of lines, especially in the band 33 GHz and 42 GHz. </w:t>
            </w:r>
            <w:r w:rsidRPr="00C96EC6">
              <w:rPr>
                <w:rFonts w:ascii="Verdana" w:eastAsia="Verdana" w:hAnsi="Verdana" w:cs="Verdana"/>
                <w:sz w:val="18"/>
                <w:szCs w:val="18"/>
              </w:rPr>
              <w:br/>
              <w:t xml:space="preserve">In the frequency bands exempt from licensing, extensive increase in the number of links could be expected.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Ireland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 The 26 GHz band is used intensively for point to point link licensing within Ireland on both a case-by-case and block-licensing basis. The band was opened for P-P &amp; P-MP block licensing in 2008. Licences will expire in 2018, before which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will consult upon future use within the band, with a view to completing the consultation process significantly in advance of expiry of existing licences. </w:t>
            </w:r>
            <w:r w:rsidRPr="00C96EC6">
              <w:rPr>
                <w:rFonts w:ascii="Verdana" w:eastAsia="Verdana" w:hAnsi="Verdana" w:cs="Verdana"/>
                <w:sz w:val="18"/>
                <w:szCs w:val="18"/>
              </w:rPr>
              <w:br/>
            </w:r>
            <w:r w:rsidRPr="00C96EC6">
              <w:rPr>
                <w:rFonts w:ascii="Verdana" w:eastAsia="Verdana" w:hAnsi="Verdana" w:cs="Verdana"/>
                <w:sz w:val="18"/>
                <w:szCs w:val="18"/>
              </w:rPr>
              <w:br/>
              <w:t xml:space="preserve">• Fixed wireless Access in the Local Area (FWALA) systems also continue to be licensed in the 26 GHz band. </w:t>
            </w:r>
            <w:r w:rsidRPr="00C96EC6">
              <w:rPr>
                <w:rFonts w:ascii="Verdana" w:eastAsia="Verdana" w:hAnsi="Verdana" w:cs="Verdana"/>
                <w:sz w:val="18"/>
                <w:szCs w:val="18"/>
              </w:rPr>
              <w:br/>
            </w:r>
            <w:r w:rsidRPr="00C96EC6">
              <w:rPr>
                <w:rFonts w:ascii="Verdana" w:eastAsia="Verdana" w:hAnsi="Verdana" w:cs="Verdana"/>
                <w:sz w:val="18"/>
                <w:szCs w:val="18"/>
              </w:rPr>
              <w:br/>
              <w:t xml:space="preserve">• Notwithstanding the intensive national usage within the 26 GHz band,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remains cognisant of ongoing CEPT work regarding the identification of a pioneer band for 5G within a number of bands above 24 GHz, including the 26 GHz band.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will therefore monitor developments with regard to outcomes on this matter, taking any developments regarding the possible identification of the 26 GHz band (or other bands) for 5G into account when considering future use of the band within Ireland. </w:t>
            </w:r>
            <w:r w:rsidRPr="00C96EC6">
              <w:rPr>
                <w:rFonts w:ascii="Verdana" w:eastAsia="Verdana" w:hAnsi="Verdana" w:cs="Verdana"/>
                <w:sz w:val="18"/>
                <w:szCs w:val="18"/>
              </w:rPr>
              <w:br/>
            </w:r>
            <w:r w:rsidRPr="00C96EC6">
              <w:rPr>
                <w:rFonts w:ascii="Verdana" w:eastAsia="Verdana" w:hAnsi="Verdana" w:cs="Verdana"/>
                <w:sz w:val="18"/>
                <w:szCs w:val="18"/>
              </w:rPr>
              <w:br/>
              <w:t xml:space="preserve">• With the anticipated introduction of 5G deployments in one or more of the CEPT nominated bands of interest (yet to be finalised),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expects that within such bands (and depending upon current intensity of fixed link deployment within the pioneer band at national level), a transition in use from P-P to 5G cellular will need to be carefully managed. As such,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is of the view that the appropriate studies should be conducted, and recommendations made, at CEPT level in order to facilitate such a transition within any agreed pioneer band. The chosen pioneer band could potentially see a reduction/elimination of FWS within that band in order to facilitate the introduction of 5G, which in turn could see a migration of existing FWS within the pioneer band to other FWS bands, potentially leading to a secondary burden of further congestion with other FWS bands. </w:t>
            </w:r>
            <w:r w:rsidRPr="00C96EC6">
              <w:rPr>
                <w:rFonts w:ascii="Verdana" w:eastAsia="Verdana" w:hAnsi="Verdana" w:cs="Verdana"/>
                <w:sz w:val="18"/>
                <w:szCs w:val="18"/>
              </w:rPr>
              <w:br/>
            </w:r>
            <w:r w:rsidRPr="00C96EC6">
              <w:rPr>
                <w:rFonts w:ascii="Verdana" w:eastAsia="Verdana" w:hAnsi="Verdana" w:cs="Verdana"/>
                <w:sz w:val="18"/>
                <w:szCs w:val="18"/>
              </w:rPr>
              <w:br/>
              <w:t xml:space="preserve">•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considers that the use of fixed links will continue to be an essential component of future backhaul requirements for mobile networks in the future, and notes that, within Ireland, a number the bands which have been designated for fixed link licensing are very heavily used. Furthermore, with (a) the implementation of governmental initiatives to foster the development of high quality broadband provision nationwide, and (b) the impending deployment of 5G network infrastructure,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believes that national demands for fixed links in these bands will increase even further. On this basis,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continually gives due regard to the requirements of fixed link licensees within Ireland, and notes the increasing national importance of fixed link infrastructure for the provision of high quality Electronic Communications Services. </w:t>
            </w:r>
            <w:r w:rsidRPr="00C96EC6">
              <w:rPr>
                <w:rFonts w:ascii="Verdana" w:eastAsia="Verdana" w:hAnsi="Verdana" w:cs="Verdana"/>
                <w:sz w:val="18"/>
                <w:szCs w:val="18"/>
              </w:rPr>
              <w:br/>
            </w:r>
            <w:r w:rsidRPr="00C96EC6">
              <w:rPr>
                <w:rFonts w:ascii="Verdana" w:eastAsia="Verdana" w:hAnsi="Verdana" w:cs="Verdana"/>
                <w:sz w:val="18"/>
                <w:szCs w:val="18"/>
              </w:rPr>
              <w:br/>
              <w:t xml:space="preserve">• </w:t>
            </w:r>
            <w:proofErr w:type="spellStart"/>
            <w:r w:rsidRPr="00C96EC6">
              <w:rPr>
                <w:rFonts w:ascii="Verdana" w:eastAsia="Verdana" w:hAnsi="Verdana" w:cs="Verdana"/>
                <w:sz w:val="18"/>
                <w:szCs w:val="18"/>
              </w:rPr>
              <w:t>ComReg</w:t>
            </w:r>
            <w:proofErr w:type="spellEnd"/>
            <w:r w:rsidRPr="00C96EC6">
              <w:rPr>
                <w:rFonts w:ascii="Verdana" w:eastAsia="Verdana" w:hAnsi="Verdana" w:cs="Verdana"/>
                <w:sz w:val="18"/>
                <w:szCs w:val="18"/>
              </w:rPr>
              <w:t xml:space="preserve"> will, during its strategy period 2016 – 2018, consider adding further bands to the radio link licensing regime on a case-by-case basis.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Finland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Potential 5G bands under study: </w:t>
            </w:r>
            <w:r w:rsidRPr="00C96EC6">
              <w:rPr>
                <w:rFonts w:ascii="Verdana" w:eastAsia="Verdana" w:hAnsi="Verdana" w:cs="Verdana"/>
                <w:sz w:val="18"/>
                <w:szCs w:val="18"/>
              </w:rPr>
              <w:br/>
              <w:t xml:space="preserve">24.25 - 27.5 GHz </w:t>
            </w:r>
            <w:r w:rsidRPr="00C96EC6">
              <w:rPr>
                <w:rFonts w:ascii="Verdana" w:eastAsia="Verdana" w:hAnsi="Verdana" w:cs="Verdana"/>
                <w:sz w:val="18"/>
                <w:szCs w:val="18"/>
              </w:rPr>
              <w:br/>
              <w:t xml:space="preserve">31.8 - 33.4 GHz </w:t>
            </w:r>
            <w:r w:rsidRPr="00C96EC6">
              <w:rPr>
                <w:rFonts w:ascii="Verdana" w:eastAsia="Verdana" w:hAnsi="Verdana" w:cs="Verdana"/>
                <w:sz w:val="18"/>
                <w:szCs w:val="18"/>
              </w:rPr>
              <w:br/>
              <w:t xml:space="preserve">37.5 - 40.5 GHz </w:t>
            </w:r>
            <w:r w:rsidRPr="00C96EC6">
              <w:rPr>
                <w:rFonts w:ascii="Verdana" w:eastAsia="Verdana" w:hAnsi="Verdana" w:cs="Verdana"/>
                <w:sz w:val="18"/>
                <w:szCs w:val="18"/>
              </w:rPr>
              <w:br/>
              <w:t xml:space="preserve">40.5 - 43.5 GHz </w:t>
            </w:r>
            <w:r w:rsidRPr="00C96EC6">
              <w:rPr>
                <w:rFonts w:ascii="Verdana" w:eastAsia="Verdana" w:hAnsi="Verdana" w:cs="Verdana"/>
                <w:sz w:val="18"/>
                <w:szCs w:val="18"/>
              </w:rPr>
              <w:br/>
              <w:t xml:space="preserve">47.2 - 50.2 GHz.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Bulgaria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4RF Communications (Europe) Ltd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No comment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Norway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High increase. Need for greater bandwidths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roll-out of Smart Energy Grids will require an increase in backhaul links and, may require an increase in the channel widths used in this range of bands. However, the most common conditions under which utility networks are stressed are storms and severe weather. Theses weather conditions correlate with the periods when these higher frequency fixed links are most likely to be </w:t>
            </w:r>
            <w:proofErr w:type="gramStart"/>
            <w:r w:rsidRPr="00C96EC6">
              <w:rPr>
                <w:rFonts w:ascii="Verdana" w:eastAsia="Verdana" w:hAnsi="Verdana" w:cs="Verdana"/>
                <w:sz w:val="18"/>
                <w:szCs w:val="18"/>
              </w:rPr>
              <w:t>suffer</w:t>
            </w:r>
            <w:proofErr w:type="gramEnd"/>
            <w:r w:rsidRPr="00C96EC6">
              <w:rPr>
                <w:rFonts w:ascii="Verdana" w:eastAsia="Verdana" w:hAnsi="Verdana" w:cs="Verdana"/>
                <w:sz w:val="18"/>
                <w:szCs w:val="18"/>
              </w:rPr>
              <w:t xml:space="preserve"> propagation degradation. Utilities therefore prefer to avoid these much higher frequencies for critical elements in their communications networks.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MAGYAR TELEKOM PLC.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Expected deployments: 200 links/year mostly in 26GHz band, modulation: 256QAM-4096QAM, capacity: 180Mbps – 1Gbps, star topology, XPIC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Turkey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Portugal</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expected changes in this frequency range are the following: </w:t>
            </w:r>
            <w:r w:rsidRPr="00C96EC6">
              <w:rPr>
                <w:rFonts w:ascii="Verdana" w:eastAsia="Verdana" w:hAnsi="Verdana" w:cs="Verdana"/>
                <w:sz w:val="18"/>
                <w:szCs w:val="18"/>
              </w:rPr>
              <w:br/>
            </w:r>
            <w:r w:rsidRPr="00C96EC6">
              <w:rPr>
                <w:rFonts w:ascii="Verdana" w:eastAsia="Verdana" w:hAnsi="Verdana" w:cs="Verdana"/>
                <w:sz w:val="18"/>
                <w:szCs w:val="18"/>
              </w:rPr>
              <w:br/>
              <w:t xml:space="preserve">31 GHz </w:t>
            </w:r>
            <w:r w:rsidRPr="00C96EC6">
              <w:rPr>
                <w:rFonts w:ascii="Verdana" w:eastAsia="Verdana" w:hAnsi="Verdana" w:cs="Verdana"/>
                <w:sz w:val="18"/>
                <w:szCs w:val="18"/>
              </w:rPr>
              <w:br/>
              <w:t xml:space="preserve">Frequency band: 31.017-31.129 GHz / 31.157-31.269 GHz (ECC REC 02-02, Annex, item B) </w:t>
            </w:r>
            <w:r w:rsidRPr="00C96EC6">
              <w:rPr>
                <w:rFonts w:ascii="Verdana" w:eastAsia="Verdana" w:hAnsi="Verdana" w:cs="Verdana"/>
                <w:sz w:val="18"/>
                <w:szCs w:val="18"/>
              </w:rPr>
              <w:br/>
              <w:t xml:space="preserve">- Duplex separation: 140 MHz </w:t>
            </w:r>
            <w:r w:rsidRPr="00C96EC6">
              <w:rPr>
                <w:rFonts w:ascii="Verdana" w:eastAsia="Verdana" w:hAnsi="Verdana" w:cs="Verdana"/>
                <w:sz w:val="18"/>
                <w:szCs w:val="18"/>
              </w:rPr>
              <w:br/>
              <w:t xml:space="preserve">- Channel spacing: 28 MHz </w:t>
            </w:r>
            <w:r w:rsidRPr="00C96EC6">
              <w:rPr>
                <w:rFonts w:ascii="Verdana" w:eastAsia="Verdana" w:hAnsi="Verdana" w:cs="Verdana"/>
                <w:sz w:val="18"/>
                <w:szCs w:val="18"/>
              </w:rPr>
              <w:br/>
              <w:t xml:space="preserve">- Capacity greater than 100 Mbps </w:t>
            </w:r>
            <w:r w:rsidRPr="00C96EC6">
              <w:rPr>
                <w:rFonts w:ascii="Verdana" w:eastAsia="Verdana" w:hAnsi="Verdana" w:cs="Verdana"/>
                <w:sz w:val="18"/>
                <w:szCs w:val="18"/>
              </w:rPr>
              <w:br/>
            </w:r>
            <w:r w:rsidRPr="00C96EC6">
              <w:rPr>
                <w:rFonts w:ascii="Verdana" w:eastAsia="Verdana" w:hAnsi="Verdana" w:cs="Verdana"/>
                <w:sz w:val="18"/>
                <w:szCs w:val="18"/>
              </w:rPr>
              <w:br/>
              <w:t xml:space="preserve">32 GHz </w:t>
            </w:r>
            <w:r w:rsidRPr="00C96EC6">
              <w:rPr>
                <w:rFonts w:ascii="Verdana" w:eastAsia="Verdana" w:hAnsi="Verdana" w:cs="Verdana"/>
                <w:sz w:val="18"/>
                <w:szCs w:val="18"/>
              </w:rPr>
              <w:br/>
              <w:t xml:space="preserve">Frequency band: 31.815-32.571 GHz / 32.627-33.383 GHz (ERC REC 01-02) </w:t>
            </w:r>
            <w:r w:rsidRPr="00C96EC6">
              <w:rPr>
                <w:rFonts w:ascii="Verdana" w:eastAsia="Verdana" w:hAnsi="Verdana" w:cs="Verdana"/>
                <w:sz w:val="18"/>
                <w:szCs w:val="18"/>
              </w:rPr>
              <w:br/>
              <w:t xml:space="preserve">- Duplex separation: 812 MHz </w:t>
            </w:r>
            <w:r w:rsidRPr="00C96EC6">
              <w:rPr>
                <w:rFonts w:ascii="Verdana" w:eastAsia="Verdana" w:hAnsi="Verdana" w:cs="Verdana"/>
                <w:sz w:val="18"/>
                <w:szCs w:val="18"/>
              </w:rPr>
              <w:br/>
              <w:t xml:space="preserve">- Channel spacing: 3.5 MHz, 7 MHz, 14 MHz, 28 MHz and 56 MHz </w:t>
            </w:r>
            <w:r w:rsidRPr="00C96EC6">
              <w:rPr>
                <w:rFonts w:ascii="Verdana" w:eastAsia="Verdana" w:hAnsi="Verdana" w:cs="Verdana"/>
                <w:sz w:val="18"/>
                <w:szCs w:val="18"/>
              </w:rPr>
              <w:br/>
              <w:t xml:space="preserve">- Capacity between 8 Mbps and 400 Mbps </w:t>
            </w:r>
            <w:r w:rsidRPr="00C96EC6">
              <w:rPr>
                <w:rFonts w:ascii="Verdana" w:eastAsia="Verdana" w:hAnsi="Verdana" w:cs="Verdana"/>
                <w:sz w:val="18"/>
                <w:szCs w:val="18"/>
              </w:rPr>
              <w:br/>
            </w:r>
            <w:r w:rsidRPr="00C96EC6">
              <w:rPr>
                <w:rFonts w:ascii="Verdana" w:eastAsia="Verdana" w:hAnsi="Verdana" w:cs="Verdana"/>
                <w:sz w:val="18"/>
                <w:szCs w:val="18"/>
              </w:rPr>
              <w:br/>
              <w:t xml:space="preserve">49 GHz </w:t>
            </w:r>
            <w:r w:rsidRPr="00C96EC6">
              <w:rPr>
                <w:rFonts w:ascii="Verdana" w:eastAsia="Verdana" w:hAnsi="Verdana" w:cs="Verdana"/>
                <w:sz w:val="18"/>
                <w:szCs w:val="18"/>
              </w:rPr>
              <w:br/>
              <w:t xml:space="preserve">Frequency band: 48.516-49.3 GHz / 49.4-50.184 GHz (ERC REC 12-11, Annex 1) </w:t>
            </w:r>
            <w:r w:rsidRPr="00C96EC6">
              <w:rPr>
                <w:rFonts w:ascii="Verdana" w:eastAsia="Verdana" w:hAnsi="Verdana" w:cs="Verdana"/>
                <w:sz w:val="18"/>
                <w:szCs w:val="18"/>
              </w:rPr>
              <w:br/>
              <w:t xml:space="preserve">- Duplex separation: 884 MHz </w:t>
            </w:r>
            <w:r w:rsidRPr="00C96EC6">
              <w:rPr>
                <w:rFonts w:ascii="Verdana" w:eastAsia="Verdana" w:hAnsi="Verdana" w:cs="Verdana"/>
                <w:sz w:val="18"/>
                <w:szCs w:val="18"/>
              </w:rPr>
              <w:br/>
              <w:t xml:space="preserve">- Channel spacing: 3.5 MHz, 7 MHz, 14 MHz, 28 MHz, 56 MHz and 112 MHz </w:t>
            </w:r>
            <w:r w:rsidRPr="00C96EC6">
              <w:rPr>
                <w:rFonts w:ascii="Verdana" w:eastAsia="Verdana" w:hAnsi="Verdana" w:cs="Verdana"/>
                <w:sz w:val="18"/>
                <w:szCs w:val="18"/>
              </w:rPr>
              <w:br/>
              <w:t xml:space="preserve">- Capacity between 8 Mbps and 1 </w:t>
            </w:r>
            <w:proofErr w:type="spellStart"/>
            <w:r w:rsidRPr="00C96EC6">
              <w:rPr>
                <w:rFonts w:ascii="Verdana" w:eastAsia="Verdana" w:hAnsi="Verdana" w:cs="Verdana"/>
                <w:sz w:val="18"/>
                <w:szCs w:val="18"/>
              </w:rPr>
              <w:t>Gbps</w:t>
            </w:r>
            <w:proofErr w:type="spellEnd"/>
            <w:r w:rsidRPr="00C96EC6">
              <w:rPr>
                <w:rFonts w:ascii="Verdana" w:eastAsia="Verdana" w:hAnsi="Verdana" w:cs="Verdana"/>
                <w:sz w:val="18"/>
                <w:szCs w:val="18"/>
              </w:rPr>
              <w:t xml:space="preserv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Malta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Same as above.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Latvia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Number of links is growing. Operators require higher data transmission rates for mobile </w:t>
            </w:r>
            <w:proofErr w:type="spellStart"/>
            <w:r w:rsidRPr="00C96EC6">
              <w:rPr>
                <w:rFonts w:ascii="Verdana" w:eastAsia="Verdana" w:hAnsi="Verdana" w:cs="Verdana"/>
                <w:sz w:val="18"/>
                <w:szCs w:val="18"/>
              </w:rPr>
              <w:t>bachaul</w:t>
            </w:r>
            <w:proofErr w:type="spellEnd"/>
            <w:r w:rsidRPr="00C96EC6">
              <w:rPr>
                <w:rFonts w:ascii="Verdana" w:eastAsia="Verdana" w:hAnsi="Verdana" w:cs="Verdana"/>
                <w:sz w:val="18"/>
                <w:szCs w:val="18"/>
              </w:rPr>
              <w:t xml:space="preserve">. Higher modulation schemes and wider channels are used.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Orange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Double the capacity of the links in the next 2 years </w:t>
            </w:r>
            <w:r w:rsidRPr="00C96EC6">
              <w:rPr>
                <w:rFonts w:ascii="Verdana" w:eastAsia="Verdana" w:hAnsi="Verdana" w:cs="Verdana"/>
                <w:sz w:val="18"/>
                <w:szCs w:val="18"/>
              </w:rPr>
              <w:br/>
              <w:t xml:space="preserve">Frequencies used by Orange </w:t>
            </w:r>
            <w:proofErr w:type="gramStart"/>
            <w:r w:rsidRPr="00C96EC6">
              <w:rPr>
                <w:rFonts w:ascii="Verdana" w:eastAsia="Verdana" w:hAnsi="Verdana" w:cs="Verdana"/>
                <w:sz w:val="18"/>
                <w:szCs w:val="18"/>
              </w:rPr>
              <w:t>today :</w:t>
            </w:r>
            <w:proofErr w:type="gramEnd"/>
            <w:r w:rsidRPr="00C96EC6">
              <w:rPr>
                <w:rFonts w:ascii="Verdana" w:eastAsia="Verdana" w:hAnsi="Verdana" w:cs="Verdana"/>
                <w:sz w:val="18"/>
                <w:szCs w:val="18"/>
              </w:rPr>
              <w:t xml:space="preserve"> 23GHz and 38GHz. Need for use of 26 and/or 32 GHz band tomorrow. </w:t>
            </w:r>
            <w:r w:rsidRPr="00C96EC6">
              <w:rPr>
                <w:rFonts w:ascii="Verdana" w:eastAsia="Verdana" w:hAnsi="Verdana" w:cs="Verdana"/>
                <w:sz w:val="18"/>
                <w:szCs w:val="18"/>
              </w:rPr>
              <w:br/>
              <w:t xml:space="preserve">Note that some bands (e.g. 26 and 32 GHz) are considered for 5G mobile access in view of WRC19. The sharing of these frequencies between access and backhaul may be </w:t>
            </w:r>
            <w:proofErr w:type="gramStart"/>
            <w:r w:rsidRPr="00C96EC6">
              <w:rPr>
                <w:rFonts w:ascii="Verdana" w:eastAsia="Verdana" w:hAnsi="Verdana" w:cs="Verdana"/>
                <w:sz w:val="18"/>
                <w:szCs w:val="18"/>
              </w:rPr>
              <w:t>achieve</w:t>
            </w:r>
            <w:proofErr w:type="gramEnd"/>
            <w:r w:rsidRPr="00C96EC6">
              <w:rPr>
                <w:rFonts w:ascii="Verdana" w:eastAsia="Verdana" w:hAnsi="Verdana" w:cs="Verdana"/>
                <w:sz w:val="18"/>
                <w:szCs w:val="18"/>
              </w:rPr>
              <w:t xml:space="preserve"> through self-backhaul or through "geographical" sharing (see question 10).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Italy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In the next 2 years, in the 23 and 38 GHz bands, the following changes are </w:t>
            </w:r>
            <w:proofErr w:type="gramStart"/>
            <w:r w:rsidRPr="00C96EC6">
              <w:rPr>
                <w:rFonts w:ascii="Verdana" w:eastAsia="Verdana" w:hAnsi="Verdana" w:cs="Verdana"/>
                <w:sz w:val="18"/>
                <w:szCs w:val="18"/>
              </w:rPr>
              <w:t>foreseen :</w:t>
            </w:r>
            <w:proofErr w:type="gramEnd"/>
            <w:r w:rsidRPr="00C96EC6">
              <w:rPr>
                <w:rFonts w:ascii="Verdana" w:eastAsia="Verdana" w:hAnsi="Verdana" w:cs="Verdana"/>
                <w:sz w:val="18"/>
                <w:szCs w:val="18"/>
              </w:rPr>
              <w:t xml:space="preserve"> </w:t>
            </w:r>
            <w:r w:rsidRPr="00C96EC6">
              <w:rPr>
                <w:rFonts w:ascii="Verdana" w:eastAsia="Verdana" w:hAnsi="Verdana" w:cs="Verdana"/>
                <w:sz w:val="18"/>
                <w:szCs w:val="18"/>
              </w:rPr>
              <w:br/>
              <w:t xml:space="preserve">1. an increase of the number of the links of the 10-15 %; </w:t>
            </w:r>
            <w:r w:rsidRPr="00C96EC6">
              <w:rPr>
                <w:rFonts w:ascii="Verdana" w:eastAsia="Verdana" w:hAnsi="Verdana" w:cs="Verdana"/>
                <w:sz w:val="18"/>
                <w:szCs w:val="18"/>
              </w:rPr>
              <w:br/>
              <w:t xml:space="preserve">2. an increasing use of the adaptive modulation techniques; </w:t>
            </w:r>
            <w:r w:rsidRPr="00C96EC6">
              <w:rPr>
                <w:rFonts w:ascii="Verdana" w:eastAsia="Verdana" w:hAnsi="Verdana" w:cs="Verdana"/>
                <w:sz w:val="18"/>
                <w:szCs w:val="18"/>
              </w:rPr>
              <w:br/>
              <w:t xml:space="preserve">3. an improvement of the quality of service (BER from -3 to -6 and less).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Ericsson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See above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Slovenia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In frequency bands above 20GHz it is expected steady growth of microwave links for mobile network infrastructure.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Switzerland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Because of high capacity, significant increase of occupancy of this frequency range is foreseen. </w:t>
            </w:r>
            <w:r w:rsidRPr="00C96EC6">
              <w:rPr>
                <w:rFonts w:ascii="Verdana" w:eastAsia="Verdana" w:hAnsi="Verdana" w:cs="Verdana"/>
                <w:sz w:val="18"/>
                <w:szCs w:val="18"/>
              </w:rPr>
              <w:br/>
              <w:t xml:space="preserve">The number of the radio links is increasing as well as transmission capacity.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Hungary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In Hungary the band 14.25-14.50 GHz is not allocated to Fixed Service. </w:t>
            </w:r>
            <w:r w:rsidRPr="00C96EC6">
              <w:rPr>
                <w:rFonts w:ascii="Verdana" w:eastAsia="Verdana" w:hAnsi="Verdana" w:cs="Verdana"/>
                <w:sz w:val="18"/>
                <w:szCs w:val="18"/>
              </w:rPr>
              <w:br/>
              <w:t xml:space="preserve">As the 26 GHz band is a priority potential band for 5G in the EU, the co-existence of the FS (PP and PMP) and mobile systems should be carefully </w:t>
            </w:r>
            <w:proofErr w:type="spellStart"/>
            <w:r w:rsidRPr="00C96EC6">
              <w:rPr>
                <w:rFonts w:ascii="Verdana" w:eastAsia="Verdana" w:hAnsi="Verdana" w:cs="Verdana"/>
                <w:sz w:val="18"/>
                <w:szCs w:val="18"/>
              </w:rPr>
              <w:t>eximaned</w:t>
            </w:r>
            <w:proofErr w:type="spellEnd"/>
            <w:r w:rsidRPr="00C96EC6">
              <w:rPr>
                <w:rFonts w:ascii="Verdana" w:eastAsia="Verdana" w:hAnsi="Verdana" w:cs="Verdana"/>
                <w:sz w:val="18"/>
                <w:szCs w:val="18"/>
              </w:rPr>
              <w:t xml:space="preserve">. However in several countries block assignment is applied in the band and mostly mobile operators owns the </w:t>
            </w:r>
            <w:proofErr w:type="spellStart"/>
            <w:r w:rsidRPr="00C96EC6">
              <w:rPr>
                <w:rFonts w:ascii="Verdana" w:eastAsia="Verdana" w:hAnsi="Verdana" w:cs="Verdana"/>
                <w:sz w:val="18"/>
                <w:szCs w:val="18"/>
              </w:rPr>
              <w:t>spectrumblocks</w:t>
            </w:r>
            <w:proofErr w:type="spellEnd"/>
            <w:r w:rsidRPr="00C96EC6">
              <w:rPr>
                <w:rFonts w:ascii="Verdana" w:eastAsia="Verdana" w:hAnsi="Verdana" w:cs="Verdana"/>
                <w:sz w:val="18"/>
                <w:szCs w:val="18"/>
              </w:rPr>
              <w:t xml:space="preserve">, thus </w:t>
            </w:r>
            <w:proofErr w:type="spellStart"/>
            <w:r w:rsidRPr="00C96EC6">
              <w:rPr>
                <w:rFonts w:ascii="Verdana" w:eastAsia="Verdana" w:hAnsi="Verdana" w:cs="Verdana"/>
                <w:sz w:val="18"/>
                <w:szCs w:val="18"/>
              </w:rPr>
              <w:t>selfbackhaul</w:t>
            </w:r>
            <w:proofErr w:type="spellEnd"/>
            <w:r w:rsidRPr="00C96EC6">
              <w:rPr>
                <w:rFonts w:ascii="Verdana" w:eastAsia="Verdana" w:hAnsi="Verdana" w:cs="Verdana"/>
                <w:sz w:val="18"/>
                <w:szCs w:val="18"/>
              </w:rPr>
              <w:t xml:space="preserve"> could be a solution, </w:t>
            </w:r>
            <w:proofErr w:type="gramStart"/>
            <w:r w:rsidRPr="00C96EC6">
              <w:rPr>
                <w:rFonts w:ascii="Verdana" w:eastAsia="Verdana" w:hAnsi="Verdana" w:cs="Verdana"/>
                <w:sz w:val="18"/>
                <w:szCs w:val="18"/>
              </w:rPr>
              <w:t>it</w:t>
            </w:r>
            <w:proofErr w:type="gramEnd"/>
            <w:r w:rsidRPr="00C96EC6">
              <w:rPr>
                <w:rFonts w:ascii="Verdana" w:eastAsia="Verdana" w:hAnsi="Verdana" w:cs="Verdana"/>
                <w:sz w:val="18"/>
                <w:szCs w:val="18"/>
              </w:rPr>
              <w:t xml:space="preserve"> should be thoroughly considered whether the spectrum is sufficient for both. The duration of the current licences should also be taken into account when considering the potential 5G bands. In Hungary the operators shifted from the highly congested bands (like 23 and 38 GHz) to the 26 GHz band when it was made available for block planning (backhaul purposes). </w:t>
            </w:r>
            <w:r w:rsidRPr="00C96EC6">
              <w:rPr>
                <w:rFonts w:ascii="Verdana" w:eastAsia="Verdana" w:hAnsi="Verdana" w:cs="Verdana"/>
                <w:sz w:val="18"/>
                <w:szCs w:val="18"/>
              </w:rPr>
              <w:br/>
              <w:t xml:space="preserve">The implementation of MIMO solutions and higher modulation formats may enhance the </w:t>
            </w:r>
            <w:proofErr w:type="spellStart"/>
            <w:r w:rsidRPr="00C96EC6">
              <w:rPr>
                <w:rFonts w:ascii="Verdana" w:eastAsia="Verdana" w:hAnsi="Verdana" w:cs="Verdana"/>
                <w:sz w:val="18"/>
                <w:szCs w:val="18"/>
              </w:rPr>
              <w:t>capacíity</w:t>
            </w:r>
            <w:proofErr w:type="spellEnd"/>
            <w:r w:rsidRPr="00C96EC6">
              <w:rPr>
                <w:rFonts w:ascii="Verdana" w:eastAsia="Verdana" w:hAnsi="Verdana" w:cs="Verdana"/>
                <w:sz w:val="18"/>
                <w:szCs w:val="18"/>
              </w:rPr>
              <w:t xml:space="preserv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Croatia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most significant growth can be expected in this frequency range, since frequency bands within 20-50 GHz are generally still underused (except 23 GHz) and they can provide wide channels and accommodate high capacity links. Currently, frequency bands at 23 GHz (22-23.6 GHz) and 38 GHz (37-39.5 GHz) are used for microwave links and it is expected that more links (with higher modulation and capacity) will be deployed in those bands. Croatia has adopted the frequency plan for 28 GHz for NLOS FS links.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Modulations </w:t>
            </w:r>
            <w:proofErr w:type="spellStart"/>
            <w:r w:rsidRPr="00C96EC6">
              <w:rPr>
                <w:rFonts w:ascii="Verdana" w:eastAsia="Verdana" w:hAnsi="Verdana" w:cs="Verdana"/>
                <w:sz w:val="18"/>
                <w:szCs w:val="18"/>
              </w:rPr>
              <w:t>upto</w:t>
            </w:r>
            <w:proofErr w:type="spellEnd"/>
            <w:r w:rsidRPr="00C96EC6">
              <w:rPr>
                <w:rFonts w:ascii="Verdana" w:eastAsia="Verdana" w:hAnsi="Verdana" w:cs="Verdana"/>
                <w:sz w:val="18"/>
                <w:szCs w:val="18"/>
              </w:rPr>
              <w:t xml:space="preserve"> 4096 QAM, radio link bonding, Max link utilization, MIMO. SHP antennas.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Telenor Bulgaria EAD</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Estonia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Further changes not yet decided.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Huawei Technologies</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We expect FS will continue with their current use in RF bands allowing mid-long link lengths, such as RF bands lower than about 24 GHz. </w:t>
            </w:r>
            <w:r w:rsidRPr="00C96EC6">
              <w:rPr>
                <w:rFonts w:ascii="Verdana" w:eastAsia="Verdana" w:hAnsi="Verdana" w:cs="Verdana"/>
                <w:sz w:val="18"/>
                <w:szCs w:val="18"/>
              </w:rPr>
              <w:br/>
              <w:t xml:space="preserve">It is possible that applications in the 26 GHz and in the scarcely used 28 and 32 GHz bands, could be covered by 23 GHz. </w:t>
            </w:r>
            <w:r w:rsidRPr="00C96EC6">
              <w:rPr>
                <w:rFonts w:ascii="Verdana" w:eastAsia="Verdana" w:hAnsi="Verdana" w:cs="Verdana"/>
                <w:sz w:val="18"/>
                <w:szCs w:val="18"/>
              </w:rPr>
              <w:br/>
              <w:t xml:space="preserve">It is possible that applications in the 38 GHz and in the scarcely used 42 GHz band, could be covered by E-Band. </w:t>
            </w:r>
            <w:r w:rsidRPr="00C96EC6">
              <w:rPr>
                <w:rFonts w:ascii="Verdana" w:eastAsia="Verdana" w:hAnsi="Verdana" w:cs="Verdana"/>
                <w:sz w:val="18"/>
                <w:szCs w:val="18"/>
              </w:rPr>
              <w:br/>
            </w:r>
            <w:r w:rsidRPr="00C96EC6">
              <w:rPr>
                <w:rFonts w:ascii="Verdana" w:eastAsia="Verdana" w:hAnsi="Verdana" w:cs="Verdana"/>
                <w:sz w:val="18"/>
                <w:szCs w:val="18"/>
              </w:rPr>
              <w:lastRenderedPageBreak/>
              <w:t xml:space="preserve">In RF bands allowing very wide channels in the </w:t>
            </w:r>
            <w:proofErr w:type="spellStart"/>
            <w:r w:rsidRPr="00C96EC6">
              <w:rPr>
                <w:rFonts w:ascii="Verdana" w:eastAsia="Verdana" w:hAnsi="Verdana" w:cs="Verdana"/>
                <w:sz w:val="18"/>
                <w:szCs w:val="18"/>
              </w:rPr>
              <w:t>millimeter</w:t>
            </w:r>
            <w:proofErr w:type="spellEnd"/>
            <w:r w:rsidRPr="00C96EC6">
              <w:rPr>
                <w:rFonts w:ascii="Verdana" w:eastAsia="Verdana" w:hAnsi="Verdana" w:cs="Verdana"/>
                <w:sz w:val="18"/>
                <w:szCs w:val="18"/>
              </w:rPr>
              <w:t>-wave (V-Band, E-Band) and sub-</w:t>
            </w:r>
            <w:proofErr w:type="spellStart"/>
            <w:r w:rsidRPr="00C96EC6">
              <w:rPr>
                <w:rFonts w:ascii="Verdana" w:eastAsia="Verdana" w:hAnsi="Verdana" w:cs="Verdana"/>
                <w:sz w:val="18"/>
                <w:szCs w:val="18"/>
              </w:rPr>
              <w:t>millimeter</w:t>
            </w:r>
            <w:proofErr w:type="spellEnd"/>
            <w:r w:rsidRPr="00C96EC6">
              <w:rPr>
                <w:rFonts w:ascii="Verdana" w:eastAsia="Verdana" w:hAnsi="Verdana" w:cs="Verdana"/>
                <w:sz w:val="18"/>
                <w:szCs w:val="18"/>
              </w:rPr>
              <w:t xml:space="preserve">-wave ranges (W-Band, D-Band) could gain importance in relation with the need for increase of capacity due to 4.5 / 5G systems gradual consolidation.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FRANCE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In France, the number of authorized links has seen a +25% increase between 2011 and 2016. It is expected that this will continue in the coming years. </w:t>
            </w:r>
            <w:r w:rsidRPr="00C96EC6">
              <w:rPr>
                <w:rFonts w:ascii="Verdana" w:eastAsia="Verdana" w:hAnsi="Verdana" w:cs="Verdana"/>
                <w:sz w:val="18"/>
                <w:szCs w:val="18"/>
              </w:rPr>
              <w:br/>
              <w:t xml:space="preserve">This growth was mainly driven by the broadband network needs for wireless backhauling solutions, in the context of the 4G networks roll-out. </w:t>
            </w:r>
            <w:r w:rsidRPr="00C96EC6">
              <w:rPr>
                <w:rFonts w:ascii="Verdana" w:eastAsia="Verdana" w:hAnsi="Verdana" w:cs="Verdana"/>
                <w:sz w:val="18"/>
                <w:szCs w:val="18"/>
              </w:rPr>
              <w:br/>
              <w:t xml:space="preserve">To backhaul those broadband networks, operators have requested higher bandwidth links (56/112/224 MHz) or have improved the spectral efficiency (modulation scheme) when possible. </w:t>
            </w:r>
            <w:r w:rsidRPr="00C96EC6">
              <w:rPr>
                <w:rFonts w:ascii="Verdana" w:eastAsia="Verdana" w:hAnsi="Verdana" w:cs="Verdana"/>
                <w:sz w:val="18"/>
                <w:szCs w:val="18"/>
              </w:rPr>
              <w:br/>
              <w:t xml:space="preserve">5G which is under development will impact the backhaul, both wire and wireless by: 1/ adding challenges in terms of densification, capacity needs, etc. 2/ by targeting, for the access part of the network, frequency bands which are heavily used by fixed links (see candidate bands at the WRC-19). </w:t>
            </w:r>
            <w:r w:rsidRPr="00C96EC6">
              <w:rPr>
                <w:rFonts w:ascii="Verdana" w:eastAsia="Verdana" w:hAnsi="Verdana" w:cs="Verdana"/>
                <w:sz w:val="18"/>
                <w:szCs w:val="18"/>
              </w:rPr>
              <w:br/>
              <w:t xml:space="preserve">141 FS links still remaining in the band 14.25-14.5 GHz (decreasing).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ROMANIA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Increased number of links. Operators are using these bands for short distances and various (low, medium and high) capacity links. </w:t>
            </w:r>
            <w:r w:rsidRPr="00C96EC6">
              <w:rPr>
                <w:rFonts w:ascii="Verdana" w:eastAsia="Verdana" w:hAnsi="Verdana" w:cs="Verdana"/>
                <w:sz w:val="18"/>
                <w:szCs w:val="18"/>
              </w:rPr>
              <w:br/>
              <w:t xml:space="preserve">The 23 GHz and 38 GHz bands are heavily used (and we believe the situation will not change in near future). We notice also an increased use in the 71-76/81-86 GHz bands as well. </w:t>
            </w:r>
            <w:r w:rsidRPr="00C96EC6">
              <w:rPr>
                <w:rFonts w:ascii="Verdana" w:eastAsia="Verdana" w:hAnsi="Verdana" w:cs="Verdana"/>
                <w:sz w:val="18"/>
                <w:szCs w:val="18"/>
              </w:rPr>
              <w:br/>
              <w:t xml:space="preserve">We currently don't have any usage in the bands between 40 GHz and 70 GHz. We don't think this situation will change in near future.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See response for 1-10 GHz.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Sweden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w:t>
            </w:r>
            <w:proofErr w:type="gramStart"/>
            <w:r w:rsidRPr="00C96EC6">
              <w:rPr>
                <w:rFonts w:ascii="Verdana" w:eastAsia="Verdana" w:hAnsi="Verdana" w:cs="Verdana"/>
                <w:sz w:val="18"/>
                <w:szCs w:val="18"/>
              </w:rPr>
              <w:t>number of links in the higher bands are</w:t>
            </w:r>
            <w:proofErr w:type="gramEnd"/>
            <w:r w:rsidRPr="00C96EC6">
              <w:rPr>
                <w:rFonts w:ascii="Verdana" w:eastAsia="Verdana" w:hAnsi="Verdana" w:cs="Verdana"/>
                <w:sz w:val="18"/>
                <w:szCs w:val="18"/>
              </w:rPr>
              <w:t xml:space="preserve"> decreasing, links in urban areas are substituted by widely available optical fibre. </w:t>
            </w:r>
            <w:r w:rsidRPr="00C96EC6">
              <w:rPr>
                <w:rFonts w:ascii="Verdana" w:eastAsia="Verdana" w:hAnsi="Verdana" w:cs="Verdana"/>
                <w:sz w:val="18"/>
                <w:szCs w:val="18"/>
              </w:rPr>
              <w:br/>
            </w:r>
            <w:r w:rsidRPr="00C96EC6">
              <w:rPr>
                <w:rFonts w:ascii="Verdana" w:eastAsia="Verdana" w:hAnsi="Verdana" w:cs="Verdana"/>
                <w:sz w:val="18"/>
                <w:szCs w:val="18"/>
              </w:rPr>
              <w:br/>
              <w:t xml:space="preserve">The channel bandwidth will increase significantly. Adaptive modulation will be the typical configuration in order to offer high capacity links with high availability for the most prioritized traffic.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Russian Federation</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Radio Relation Links </w:t>
            </w:r>
            <w:r w:rsidRPr="00C96EC6">
              <w:rPr>
                <w:rFonts w:ascii="Verdana" w:eastAsia="Verdana" w:hAnsi="Verdana" w:cs="Verdana"/>
                <w:sz w:val="18"/>
                <w:szCs w:val="18"/>
              </w:rPr>
              <w:br/>
              <w:t xml:space="preserve">Two possible ways in the development of radio link communication networks can be identified for the next few years: </w:t>
            </w:r>
            <w:r w:rsidRPr="00C96EC6">
              <w:rPr>
                <w:rFonts w:ascii="Verdana" w:eastAsia="Verdana" w:hAnsi="Verdana" w:cs="Verdana"/>
                <w:sz w:val="18"/>
                <w:szCs w:val="18"/>
              </w:rPr>
              <w:br/>
              <w:t xml:space="preserve">• Upgrade existing radio relay links (RRLs); </w:t>
            </w:r>
            <w:r w:rsidRPr="00C96EC6">
              <w:rPr>
                <w:rFonts w:ascii="Verdana" w:eastAsia="Verdana" w:hAnsi="Verdana" w:cs="Verdana"/>
                <w:sz w:val="18"/>
                <w:szCs w:val="18"/>
              </w:rPr>
              <w:br/>
              <w:t xml:space="preserve">• Build new RRLs. </w:t>
            </w:r>
            <w:r w:rsidRPr="00C96EC6">
              <w:rPr>
                <w:rFonts w:ascii="Verdana" w:eastAsia="Verdana" w:hAnsi="Verdana" w:cs="Verdana"/>
                <w:sz w:val="18"/>
                <w:szCs w:val="18"/>
              </w:rPr>
              <w:br/>
              <w:t xml:space="preserve">Upgrades of existing RRLs involve: </w:t>
            </w:r>
            <w:r w:rsidRPr="00C96EC6">
              <w:rPr>
                <w:rFonts w:ascii="Verdana" w:eastAsia="Verdana" w:hAnsi="Verdana" w:cs="Verdana"/>
                <w:sz w:val="18"/>
                <w:szCs w:val="18"/>
              </w:rPr>
              <w:br/>
              <w:t xml:space="preserve">• Transfer from the </w:t>
            </w:r>
            <w:proofErr w:type="spellStart"/>
            <w:r w:rsidRPr="00C96EC6">
              <w:rPr>
                <w:rFonts w:ascii="Verdana" w:eastAsia="Verdana" w:hAnsi="Verdana" w:cs="Verdana"/>
                <w:sz w:val="18"/>
                <w:szCs w:val="18"/>
              </w:rPr>
              <w:t>plesiochronous</w:t>
            </w:r>
            <w:proofErr w:type="spellEnd"/>
            <w:r w:rsidRPr="00C96EC6">
              <w:rPr>
                <w:rFonts w:ascii="Verdana" w:eastAsia="Verdana" w:hAnsi="Verdana" w:cs="Verdana"/>
                <w:sz w:val="18"/>
                <w:szCs w:val="18"/>
              </w:rPr>
              <w:t xml:space="preserve"> digital (PDH) to the synchronous digital hierarchy (SDH) and packet data transfer (PDT); </w:t>
            </w:r>
            <w:r w:rsidRPr="00C96EC6">
              <w:rPr>
                <w:rFonts w:ascii="Verdana" w:eastAsia="Verdana" w:hAnsi="Verdana" w:cs="Verdana"/>
                <w:sz w:val="18"/>
                <w:szCs w:val="18"/>
              </w:rPr>
              <w:br/>
              <w:t xml:space="preserve">• Transfer from phase modulation (QPSK) to quadrature amplitude modulation up to QAM-256 combined with adaptive modulation; </w:t>
            </w:r>
            <w:r w:rsidRPr="00C96EC6">
              <w:rPr>
                <w:rFonts w:ascii="Verdana" w:eastAsia="Verdana" w:hAnsi="Verdana" w:cs="Verdana"/>
                <w:sz w:val="18"/>
                <w:szCs w:val="18"/>
              </w:rPr>
              <w:br/>
              <w:t xml:space="preserve">• Increase the necessary bandwidth of emission (NBE) to 56 </w:t>
            </w:r>
            <w:proofErr w:type="spellStart"/>
            <w:r w:rsidRPr="00C96EC6">
              <w:rPr>
                <w:rFonts w:ascii="Verdana" w:eastAsia="Verdana" w:hAnsi="Verdana" w:cs="Verdana"/>
                <w:sz w:val="18"/>
                <w:szCs w:val="18"/>
              </w:rPr>
              <w:t>MHz.</w:t>
            </w:r>
            <w:proofErr w:type="spellEnd"/>
            <w:r w:rsidRPr="00C96EC6">
              <w:rPr>
                <w:rFonts w:ascii="Verdana" w:eastAsia="Verdana" w:hAnsi="Verdana" w:cs="Verdana"/>
                <w:sz w:val="18"/>
                <w:szCs w:val="18"/>
              </w:rPr>
              <w:t xml:space="preserve"> It should be noted that in the frequency band 1-10 GHz, the desire to increase link capacity through NBE increases is not always supported by sufficient radio frequency resources; </w:t>
            </w:r>
            <w:r w:rsidRPr="00C96EC6">
              <w:rPr>
                <w:rFonts w:ascii="Verdana" w:eastAsia="Verdana" w:hAnsi="Verdana" w:cs="Verdana"/>
                <w:sz w:val="18"/>
                <w:szCs w:val="18"/>
              </w:rPr>
              <w:br/>
              <w:t xml:space="preserve">• Implement cross-polarization interference canceller (XPIC) schemes that double link capacity. </w:t>
            </w:r>
            <w:r w:rsidRPr="00C96EC6">
              <w:rPr>
                <w:rFonts w:ascii="Verdana" w:eastAsia="Verdana" w:hAnsi="Verdana" w:cs="Verdana"/>
                <w:sz w:val="18"/>
                <w:szCs w:val="18"/>
              </w:rPr>
              <w:br/>
              <w:t xml:space="preserve">Construction of new RRLs involves the use of all the above technical solutions (SDH, PDT, QAM-256, NBE-56 MHz, </w:t>
            </w:r>
            <w:proofErr w:type="gramStart"/>
            <w:r w:rsidRPr="00C96EC6">
              <w:rPr>
                <w:rFonts w:ascii="Verdana" w:eastAsia="Verdana" w:hAnsi="Verdana" w:cs="Verdana"/>
                <w:sz w:val="18"/>
                <w:szCs w:val="18"/>
              </w:rPr>
              <w:t>XPIC</w:t>
            </w:r>
            <w:proofErr w:type="gramEnd"/>
            <w:r w:rsidRPr="00C96EC6">
              <w:rPr>
                <w:rFonts w:ascii="Verdana" w:eastAsia="Verdana" w:hAnsi="Verdana" w:cs="Verdana"/>
                <w:sz w:val="18"/>
                <w:szCs w:val="18"/>
              </w:rPr>
              <w:t xml:space="preserve">). </w:t>
            </w:r>
            <w:r w:rsidRPr="00C96EC6">
              <w:rPr>
                <w:rFonts w:ascii="Verdana" w:eastAsia="Verdana" w:hAnsi="Verdana" w:cs="Verdana"/>
                <w:sz w:val="18"/>
                <w:szCs w:val="18"/>
              </w:rPr>
              <w:br/>
            </w:r>
            <w:r w:rsidRPr="00C96EC6">
              <w:rPr>
                <w:rFonts w:ascii="Verdana" w:eastAsia="Verdana" w:hAnsi="Verdana" w:cs="Verdana"/>
                <w:sz w:val="18"/>
                <w:szCs w:val="18"/>
              </w:rPr>
              <w:br/>
              <w:t xml:space="preserve">Fixed Wireless Access Networks </w:t>
            </w:r>
            <w:r w:rsidRPr="00C96EC6">
              <w:rPr>
                <w:rFonts w:ascii="Verdana" w:eastAsia="Verdana" w:hAnsi="Verdana" w:cs="Verdana"/>
                <w:sz w:val="18"/>
                <w:szCs w:val="18"/>
              </w:rPr>
              <w:br/>
              <w:t xml:space="preserve">The principal solutions to increase capacity of point-to-multipoint wireless access networks are: </w:t>
            </w:r>
            <w:r w:rsidRPr="00C96EC6">
              <w:rPr>
                <w:rFonts w:ascii="Verdana" w:eastAsia="Verdana" w:hAnsi="Verdana" w:cs="Verdana"/>
                <w:sz w:val="18"/>
                <w:szCs w:val="18"/>
              </w:rPr>
              <w:br/>
            </w:r>
            <w:r w:rsidRPr="00C96EC6">
              <w:rPr>
                <w:rFonts w:ascii="Verdana" w:eastAsia="Verdana" w:hAnsi="Verdana" w:cs="Verdana"/>
                <w:sz w:val="18"/>
                <w:szCs w:val="18"/>
              </w:rPr>
              <w:lastRenderedPageBreak/>
              <w:t xml:space="preserve">• Use of high-level modulation schemes; </w:t>
            </w:r>
            <w:r w:rsidRPr="00C96EC6">
              <w:rPr>
                <w:rFonts w:ascii="Verdana" w:eastAsia="Verdana" w:hAnsi="Verdana" w:cs="Verdana"/>
                <w:sz w:val="18"/>
                <w:szCs w:val="18"/>
              </w:rPr>
              <w:br/>
              <w:t xml:space="preserve">• Increase of NBE; </w:t>
            </w:r>
            <w:r w:rsidRPr="00C96EC6">
              <w:rPr>
                <w:rFonts w:ascii="Verdana" w:eastAsia="Verdana" w:hAnsi="Verdana" w:cs="Verdana"/>
                <w:sz w:val="18"/>
                <w:szCs w:val="18"/>
              </w:rPr>
              <w:br/>
              <w:t xml:space="preserve">• Use of MIMO; </w:t>
            </w:r>
            <w:r w:rsidRPr="00C96EC6">
              <w:rPr>
                <w:rFonts w:ascii="Verdana" w:eastAsia="Verdana" w:hAnsi="Verdana" w:cs="Verdana"/>
                <w:sz w:val="18"/>
                <w:szCs w:val="18"/>
              </w:rPr>
              <w:br/>
              <w:t xml:space="preserve">• Implementation of beamforming antenna systems. </w:t>
            </w:r>
            <w:r w:rsidRPr="00C96EC6">
              <w:rPr>
                <w:rFonts w:ascii="Verdana" w:eastAsia="Verdana" w:hAnsi="Verdana" w:cs="Verdana"/>
                <w:sz w:val="18"/>
                <w:szCs w:val="18"/>
              </w:rPr>
              <w:br/>
            </w:r>
            <w:r w:rsidRPr="00C96EC6">
              <w:rPr>
                <w:rFonts w:ascii="Verdana" w:eastAsia="Verdana" w:hAnsi="Verdana" w:cs="Verdana"/>
                <w:sz w:val="18"/>
                <w:szCs w:val="18"/>
              </w:rPr>
              <w:br/>
              <w:t xml:space="preserve">20-50 GHz: </w:t>
            </w:r>
            <w:r w:rsidRPr="00C96EC6">
              <w:rPr>
                <w:rFonts w:ascii="Verdana" w:eastAsia="Verdana" w:hAnsi="Verdana" w:cs="Verdana"/>
                <w:sz w:val="18"/>
                <w:szCs w:val="18"/>
              </w:rPr>
              <w:br/>
              <w:t xml:space="preserve">Radio Relay Links </w:t>
            </w:r>
            <w:r w:rsidRPr="00C96EC6">
              <w:rPr>
                <w:rFonts w:ascii="Verdana" w:eastAsia="Verdana" w:hAnsi="Verdana" w:cs="Verdana"/>
                <w:sz w:val="18"/>
                <w:szCs w:val="18"/>
              </w:rPr>
              <w:br/>
              <w:t xml:space="preserve">The total number of RRLs will grow in the next 5 years. </w:t>
            </w:r>
            <w:r w:rsidRPr="00C96EC6">
              <w:rPr>
                <w:rFonts w:ascii="Verdana" w:eastAsia="Verdana" w:hAnsi="Verdana" w:cs="Verdana"/>
                <w:sz w:val="18"/>
                <w:szCs w:val="18"/>
              </w:rPr>
              <w:br/>
              <w:t xml:space="preserve">Capacity: up to 600 Mbit/s (QAM-256, with XPIC), to be increased in future to 1000 Mbit/s (QAM-4096, with XPIC). </w:t>
            </w:r>
            <w:r w:rsidRPr="00C96EC6">
              <w:rPr>
                <w:rFonts w:ascii="Verdana" w:eastAsia="Verdana" w:hAnsi="Verdana" w:cs="Verdana"/>
                <w:sz w:val="18"/>
                <w:szCs w:val="18"/>
              </w:rPr>
              <w:br/>
              <w:t xml:space="preserve">Fixed Wireless Access Networks </w:t>
            </w:r>
            <w:r w:rsidRPr="00C96EC6">
              <w:rPr>
                <w:rFonts w:ascii="Verdana" w:eastAsia="Verdana" w:hAnsi="Verdana" w:cs="Verdana"/>
                <w:sz w:val="18"/>
                <w:szCs w:val="18"/>
              </w:rPr>
              <w:br/>
              <w:t xml:space="preserve">Insignificant growth of the number of FWA networks due to limited choice of equipment.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Germany</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22.0 - 29.5 GHz: </w:t>
            </w:r>
            <w:r w:rsidRPr="00C96EC6">
              <w:rPr>
                <w:rFonts w:ascii="Verdana" w:eastAsia="Verdana" w:hAnsi="Verdana" w:cs="Verdana"/>
                <w:sz w:val="18"/>
                <w:szCs w:val="18"/>
              </w:rPr>
              <w:br/>
              <w:t xml:space="preserve">Amount of Links:38500 </w:t>
            </w:r>
            <w:r w:rsidRPr="00C96EC6">
              <w:rPr>
                <w:rFonts w:ascii="Verdana" w:eastAsia="Verdana" w:hAnsi="Verdana" w:cs="Verdana"/>
                <w:sz w:val="18"/>
                <w:szCs w:val="18"/>
              </w:rPr>
              <w:br/>
              <w:t xml:space="preserve">Tendency: increase </w:t>
            </w:r>
            <w:r w:rsidRPr="00C96EC6">
              <w:rPr>
                <w:rFonts w:ascii="Verdana" w:eastAsia="Verdana" w:hAnsi="Verdana" w:cs="Verdana"/>
                <w:sz w:val="18"/>
                <w:szCs w:val="18"/>
              </w:rPr>
              <w:br/>
              <w:t xml:space="preserve">Remarks: Also for higher modulations in the future (&gt; 512) decrease of low capacity links </w:t>
            </w:r>
            <w:r w:rsidRPr="00C96EC6">
              <w:rPr>
                <w:rFonts w:ascii="Verdana" w:eastAsia="Verdana" w:hAnsi="Verdana" w:cs="Verdana"/>
                <w:sz w:val="18"/>
                <w:szCs w:val="18"/>
              </w:rPr>
              <w:br/>
            </w:r>
            <w:r w:rsidRPr="00C96EC6">
              <w:rPr>
                <w:rFonts w:ascii="Verdana" w:eastAsia="Verdana" w:hAnsi="Verdana" w:cs="Verdana"/>
                <w:sz w:val="18"/>
                <w:szCs w:val="18"/>
              </w:rPr>
              <w:br/>
              <w:t xml:space="preserve">32 GHz: </w:t>
            </w:r>
            <w:r w:rsidRPr="00C96EC6">
              <w:rPr>
                <w:rFonts w:ascii="Verdana" w:eastAsia="Verdana" w:hAnsi="Verdana" w:cs="Verdana"/>
                <w:sz w:val="18"/>
                <w:szCs w:val="18"/>
              </w:rPr>
              <w:br/>
              <w:t xml:space="preserve">Amount of Links: 9000 </w:t>
            </w:r>
            <w:r w:rsidRPr="00C96EC6">
              <w:rPr>
                <w:rFonts w:ascii="Verdana" w:eastAsia="Verdana" w:hAnsi="Verdana" w:cs="Verdana"/>
                <w:sz w:val="18"/>
                <w:szCs w:val="18"/>
              </w:rPr>
              <w:br/>
              <w:t xml:space="preserve">Tendency: increase </w:t>
            </w:r>
            <w:r w:rsidRPr="00C96EC6">
              <w:rPr>
                <w:rFonts w:ascii="Verdana" w:eastAsia="Verdana" w:hAnsi="Verdana" w:cs="Verdana"/>
                <w:sz w:val="18"/>
                <w:szCs w:val="18"/>
              </w:rPr>
              <w:br/>
              <w:t xml:space="preserve">Remarks: Also for higher modulations in the future (&gt; 512) decrease of low capacity links </w:t>
            </w:r>
            <w:r w:rsidRPr="00C96EC6">
              <w:rPr>
                <w:rFonts w:ascii="Verdana" w:eastAsia="Verdana" w:hAnsi="Verdana" w:cs="Verdana"/>
                <w:sz w:val="18"/>
                <w:szCs w:val="18"/>
              </w:rPr>
              <w:br/>
            </w:r>
            <w:r w:rsidRPr="00C96EC6">
              <w:rPr>
                <w:rFonts w:ascii="Verdana" w:eastAsia="Verdana" w:hAnsi="Verdana" w:cs="Verdana"/>
                <w:sz w:val="18"/>
                <w:szCs w:val="18"/>
              </w:rPr>
              <w:br/>
              <w:t xml:space="preserve">38 GHz: </w:t>
            </w:r>
            <w:r w:rsidRPr="00C96EC6">
              <w:rPr>
                <w:rFonts w:ascii="Verdana" w:eastAsia="Verdana" w:hAnsi="Verdana" w:cs="Verdana"/>
                <w:sz w:val="18"/>
                <w:szCs w:val="18"/>
              </w:rPr>
              <w:br/>
              <w:t xml:space="preserve">Amount of Links: 31000 </w:t>
            </w:r>
            <w:r w:rsidRPr="00C96EC6">
              <w:rPr>
                <w:rFonts w:ascii="Verdana" w:eastAsia="Verdana" w:hAnsi="Verdana" w:cs="Verdana"/>
                <w:sz w:val="18"/>
                <w:szCs w:val="18"/>
              </w:rPr>
              <w:br/>
              <w:t xml:space="preserve">Tendency: increase </w:t>
            </w:r>
            <w:r w:rsidRPr="00C96EC6">
              <w:rPr>
                <w:rFonts w:ascii="Verdana" w:eastAsia="Verdana" w:hAnsi="Verdana" w:cs="Verdana"/>
                <w:sz w:val="18"/>
                <w:szCs w:val="18"/>
              </w:rPr>
              <w:br/>
              <w:t xml:space="preserve">Remarks: Also for higher modulations in the future (&gt; 512) decrease of low capacity links </w:t>
            </w:r>
            <w:r w:rsidRPr="00C96EC6">
              <w:rPr>
                <w:rFonts w:ascii="Verdana" w:eastAsia="Verdana" w:hAnsi="Verdana" w:cs="Verdana"/>
                <w:sz w:val="18"/>
                <w:szCs w:val="18"/>
              </w:rPr>
              <w:br/>
            </w:r>
            <w:r w:rsidRPr="00C96EC6">
              <w:rPr>
                <w:rFonts w:ascii="Verdana" w:eastAsia="Verdana" w:hAnsi="Verdana" w:cs="Verdana"/>
                <w:sz w:val="18"/>
                <w:szCs w:val="18"/>
              </w:rPr>
              <w:br/>
              <w:t xml:space="preserve">42 GHz: </w:t>
            </w:r>
            <w:r w:rsidRPr="00C96EC6">
              <w:rPr>
                <w:rFonts w:ascii="Verdana" w:eastAsia="Verdana" w:hAnsi="Verdana" w:cs="Verdana"/>
                <w:sz w:val="18"/>
                <w:szCs w:val="18"/>
              </w:rPr>
              <w:br/>
              <w:t xml:space="preserve">Amount of Links: 3000 </w:t>
            </w:r>
            <w:r w:rsidRPr="00C96EC6">
              <w:rPr>
                <w:rFonts w:ascii="Verdana" w:eastAsia="Verdana" w:hAnsi="Verdana" w:cs="Verdana"/>
                <w:sz w:val="18"/>
                <w:szCs w:val="18"/>
              </w:rPr>
              <w:br/>
              <w:t xml:space="preserve">Tendency: strong increase </w:t>
            </w:r>
            <w:r w:rsidRPr="00C96EC6">
              <w:rPr>
                <w:rFonts w:ascii="Verdana" w:eastAsia="Verdana" w:hAnsi="Verdana" w:cs="Verdana"/>
                <w:sz w:val="18"/>
                <w:szCs w:val="18"/>
              </w:rPr>
              <w:br/>
              <w:t xml:space="preserve">Remarks: Also for higher modulations in the future (&gt; 512) decrease of low capacity links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United Kingdom</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OTE Group of Companies</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20-50 GHz </w:t>
            </w:r>
            <w:r w:rsidRPr="00C96EC6">
              <w:rPr>
                <w:rFonts w:ascii="Verdana" w:eastAsia="Verdana" w:hAnsi="Verdana" w:cs="Verdana"/>
                <w:sz w:val="18"/>
                <w:szCs w:val="18"/>
              </w:rPr>
              <w:br/>
            </w:r>
            <w:r w:rsidRPr="00C96EC6">
              <w:rPr>
                <w:rFonts w:ascii="Verdana" w:eastAsia="Verdana" w:hAnsi="Verdana" w:cs="Verdana"/>
                <w:sz w:val="18"/>
                <w:szCs w:val="18"/>
              </w:rPr>
              <w:br/>
              <w:t xml:space="preserve">Number of links: </w:t>
            </w:r>
            <w:r w:rsidRPr="00C96EC6">
              <w:rPr>
                <w:rFonts w:ascii="Verdana" w:eastAsia="Verdana" w:hAnsi="Verdana" w:cs="Verdana"/>
                <w:sz w:val="18"/>
                <w:szCs w:val="18"/>
              </w:rPr>
              <w:br/>
              <w:t xml:space="preserve">Expected to decrease due to extended millimetre </w:t>
            </w:r>
            <w:proofErr w:type="spellStart"/>
            <w:r w:rsidRPr="00C96EC6">
              <w:rPr>
                <w:rFonts w:ascii="Verdana" w:eastAsia="Verdana" w:hAnsi="Verdana" w:cs="Verdana"/>
                <w:sz w:val="18"/>
                <w:szCs w:val="18"/>
              </w:rPr>
              <w:t>wawe</w:t>
            </w:r>
            <w:proofErr w:type="spellEnd"/>
            <w:r w:rsidRPr="00C96EC6">
              <w:rPr>
                <w:rFonts w:ascii="Verdana" w:eastAsia="Verdana" w:hAnsi="Verdana" w:cs="Verdana"/>
                <w:sz w:val="18"/>
                <w:szCs w:val="18"/>
              </w:rPr>
              <w:t xml:space="preserve"> spectrum (E-band, V-band) use </w:t>
            </w:r>
            <w:r w:rsidRPr="00C96EC6">
              <w:rPr>
                <w:rFonts w:ascii="Verdana" w:eastAsia="Verdana" w:hAnsi="Verdana" w:cs="Verdana"/>
                <w:sz w:val="18"/>
                <w:szCs w:val="18"/>
              </w:rPr>
              <w:br/>
            </w:r>
            <w:r w:rsidRPr="00C96EC6">
              <w:rPr>
                <w:rFonts w:ascii="Verdana" w:eastAsia="Verdana" w:hAnsi="Verdana" w:cs="Verdana"/>
                <w:sz w:val="18"/>
                <w:szCs w:val="18"/>
              </w:rPr>
              <w:br/>
              <w:t xml:space="preserve">Capacity: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Modulation: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Network Topology: </w:t>
            </w:r>
            <w:r w:rsidRPr="00C96EC6">
              <w:rPr>
                <w:rFonts w:ascii="Verdana" w:eastAsia="Verdana" w:hAnsi="Verdana" w:cs="Verdana"/>
                <w:sz w:val="18"/>
                <w:szCs w:val="18"/>
              </w:rPr>
              <w:br/>
              <w:t xml:space="preserve">Expected to change due to: </w:t>
            </w:r>
            <w:r w:rsidRPr="00C96EC6">
              <w:rPr>
                <w:rFonts w:ascii="Verdana" w:eastAsia="Verdana" w:hAnsi="Verdana" w:cs="Verdana"/>
                <w:sz w:val="18"/>
                <w:szCs w:val="18"/>
              </w:rPr>
              <w:br/>
              <w:t xml:space="preserve">• denser RAN </w:t>
            </w:r>
            <w:r w:rsidRPr="00C96EC6">
              <w:rPr>
                <w:rFonts w:ascii="Verdana" w:eastAsia="Verdana" w:hAnsi="Verdana" w:cs="Verdana"/>
                <w:sz w:val="18"/>
                <w:szCs w:val="18"/>
              </w:rPr>
              <w:br/>
              <w:t xml:space="preserve">• direct X2 connections </w:t>
            </w:r>
            <w:r w:rsidRPr="00C96EC6">
              <w:rPr>
                <w:rFonts w:ascii="Verdana" w:eastAsia="Verdana" w:hAnsi="Verdana" w:cs="Verdana"/>
                <w:sz w:val="18"/>
                <w:szCs w:val="18"/>
              </w:rPr>
              <w:br/>
            </w:r>
            <w:r w:rsidRPr="00C96EC6">
              <w:rPr>
                <w:rFonts w:ascii="Verdana" w:eastAsia="Verdana" w:hAnsi="Verdana" w:cs="Verdana"/>
                <w:sz w:val="18"/>
                <w:szCs w:val="18"/>
              </w:rPr>
              <w:lastRenderedPageBreak/>
              <w:t xml:space="preserve">• service availability for critical services (protection) </w:t>
            </w:r>
            <w:r w:rsidRPr="00C96EC6">
              <w:rPr>
                <w:rFonts w:ascii="Verdana" w:eastAsia="Verdana" w:hAnsi="Verdana" w:cs="Verdana"/>
                <w:sz w:val="18"/>
                <w:szCs w:val="18"/>
              </w:rPr>
              <w:br/>
            </w:r>
            <w:r w:rsidRPr="00C96EC6">
              <w:rPr>
                <w:rFonts w:ascii="Verdana" w:eastAsia="Verdana" w:hAnsi="Verdana" w:cs="Verdana"/>
                <w:sz w:val="18"/>
                <w:szCs w:val="18"/>
              </w:rPr>
              <w:br/>
              <w:t xml:space="preserve">50-100 GHz </w:t>
            </w:r>
            <w:r w:rsidRPr="00C96EC6">
              <w:rPr>
                <w:rFonts w:ascii="Verdana" w:eastAsia="Verdana" w:hAnsi="Verdana" w:cs="Verdana"/>
                <w:sz w:val="18"/>
                <w:szCs w:val="18"/>
              </w:rPr>
              <w:br/>
            </w:r>
            <w:r w:rsidRPr="00C96EC6">
              <w:rPr>
                <w:rFonts w:ascii="Verdana" w:eastAsia="Verdana" w:hAnsi="Verdana" w:cs="Verdana"/>
                <w:sz w:val="18"/>
                <w:szCs w:val="18"/>
              </w:rPr>
              <w:br/>
              <w:t xml:space="preserve">Number of links: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Capacity: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Modulation: </w:t>
            </w:r>
            <w:r w:rsidRPr="00C96EC6">
              <w:rPr>
                <w:rFonts w:ascii="Verdana" w:eastAsia="Verdana" w:hAnsi="Verdana" w:cs="Verdana"/>
                <w:sz w:val="18"/>
                <w:szCs w:val="18"/>
              </w:rPr>
              <w:br/>
              <w:t xml:space="preserve">Expected to increase </w:t>
            </w:r>
            <w:r w:rsidRPr="00C96EC6">
              <w:rPr>
                <w:rFonts w:ascii="Verdana" w:eastAsia="Verdana" w:hAnsi="Verdana" w:cs="Verdana"/>
                <w:sz w:val="18"/>
                <w:szCs w:val="18"/>
              </w:rPr>
              <w:br/>
            </w:r>
            <w:r w:rsidRPr="00C96EC6">
              <w:rPr>
                <w:rFonts w:ascii="Verdana" w:eastAsia="Verdana" w:hAnsi="Verdana" w:cs="Verdana"/>
                <w:sz w:val="18"/>
                <w:szCs w:val="18"/>
              </w:rPr>
              <w:br/>
              <w:t xml:space="preserve">Network Topology: </w:t>
            </w:r>
            <w:r w:rsidRPr="00C96EC6">
              <w:rPr>
                <w:rFonts w:ascii="Verdana" w:eastAsia="Verdana" w:hAnsi="Verdana" w:cs="Verdana"/>
                <w:sz w:val="18"/>
                <w:szCs w:val="18"/>
              </w:rPr>
              <w:br/>
              <w:t xml:space="preserve">Expected to change due to: </w:t>
            </w:r>
            <w:r w:rsidRPr="00C96EC6">
              <w:rPr>
                <w:rFonts w:ascii="Verdana" w:eastAsia="Verdana" w:hAnsi="Verdana" w:cs="Verdana"/>
                <w:sz w:val="18"/>
                <w:szCs w:val="18"/>
              </w:rPr>
              <w:br/>
              <w:t xml:space="preserve">• denser RAN </w:t>
            </w:r>
            <w:r w:rsidRPr="00C96EC6">
              <w:rPr>
                <w:rFonts w:ascii="Verdana" w:eastAsia="Verdana" w:hAnsi="Verdana" w:cs="Verdana"/>
                <w:sz w:val="18"/>
                <w:szCs w:val="18"/>
              </w:rPr>
              <w:br/>
              <w:t xml:space="preserve">• direct X2 connections </w:t>
            </w:r>
            <w:r w:rsidRPr="00C96EC6">
              <w:rPr>
                <w:rFonts w:ascii="Verdana" w:eastAsia="Verdana" w:hAnsi="Verdana" w:cs="Verdana"/>
                <w:sz w:val="18"/>
                <w:szCs w:val="18"/>
              </w:rPr>
              <w:br/>
              <w:t xml:space="preserve">• service availability for critical services (protection)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Greece</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The frequency range 20-50 GHz is expected to present a positive growth in terms of deployed fixed links over the next years. See details per band in part 2.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Czech Republic</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It could be considered </w:t>
            </w:r>
            <w:proofErr w:type="spellStart"/>
            <w:r w:rsidRPr="00C96EC6">
              <w:rPr>
                <w:rFonts w:ascii="Verdana" w:eastAsia="Verdana" w:hAnsi="Verdana" w:cs="Verdana"/>
                <w:sz w:val="18"/>
                <w:szCs w:val="18"/>
              </w:rPr>
              <w:t>higner</w:t>
            </w:r>
            <w:proofErr w:type="spellEnd"/>
            <w:r w:rsidRPr="00C96EC6">
              <w:rPr>
                <w:rFonts w:ascii="Verdana" w:eastAsia="Verdana" w:hAnsi="Verdana" w:cs="Verdana"/>
                <w:sz w:val="18"/>
                <w:szCs w:val="18"/>
              </w:rPr>
              <w:t xml:space="preserve"> modulation states. More information not available. </w:t>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t>Austria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Operator 1: </w:t>
            </w:r>
            <w:r w:rsidRPr="00C96EC6">
              <w:rPr>
                <w:rFonts w:ascii="Verdana" w:eastAsia="Verdana" w:hAnsi="Verdana" w:cs="Verdana"/>
                <w:sz w:val="18"/>
                <w:szCs w:val="18"/>
              </w:rPr>
              <w:br/>
              <w:t xml:space="preserve">Future quantity depends on mobile strategy and influenced by backhaul subsidy calls currently issued in Austria. </w:t>
            </w:r>
            <w:r w:rsidRPr="00C96EC6">
              <w:rPr>
                <w:rFonts w:ascii="Verdana" w:eastAsia="Verdana" w:hAnsi="Verdana" w:cs="Verdana"/>
                <w:sz w:val="18"/>
                <w:szCs w:val="18"/>
              </w:rPr>
              <w:br/>
              <w:t xml:space="preserve">20 to 50 GHz </w:t>
            </w:r>
            <w:r w:rsidRPr="00C96EC6">
              <w:rPr>
                <w:rFonts w:ascii="Verdana" w:eastAsia="Verdana" w:hAnsi="Verdana" w:cs="Verdana"/>
                <w:sz w:val="18"/>
                <w:szCs w:val="18"/>
              </w:rPr>
              <w:br/>
              <w:t xml:space="preserve">23/26/28/32/38 GHz bands are deployed mostly in urban areas. </w:t>
            </w:r>
            <w:r w:rsidRPr="00C96EC6">
              <w:rPr>
                <w:rFonts w:ascii="Verdana" w:eastAsia="Verdana" w:hAnsi="Verdana" w:cs="Verdana"/>
                <w:sz w:val="18"/>
                <w:szCs w:val="18"/>
              </w:rPr>
              <w:br/>
            </w:r>
            <w:r w:rsidRPr="00C96EC6">
              <w:rPr>
                <w:rFonts w:ascii="Verdana" w:eastAsia="Verdana" w:hAnsi="Verdana" w:cs="Verdana"/>
                <w:sz w:val="18"/>
                <w:szCs w:val="18"/>
              </w:rPr>
              <w:br/>
            </w:r>
            <w:r w:rsidRPr="00C96EC6">
              <w:rPr>
                <w:rFonts w:ascii="Verdana" w:eastAsia="Verdana" w:hAnsi="Verdana" w:cs="Verdana"/>
                <w:sz w:val="18"/>
                <w:szCs w:val="18"/>
              </w:rPr>
              <w:br/>
              <w:t xml:space="preserve">Operator 2: </w:t>
            </w:r>
            <w:r w:rsidRPr="00C96EC6">
              <w:rPr>
                <w:rFonts w:ascii="Verdana" w:eastAsia="Verdana" w:hAnsi="Verdana" w:cs="Verdana"/>
                <w:sz w:val="18"/>
                <w:szCs w:val="18"/>
              </w:rPr>
              <w:br/>
              <w:t xml:space="preserve">Taking into consideration the massive increase of the request for data transferring, network topology is modified in such way that higher frequency bands will be used for access backhaul. Representative values in various frequency ranges are depicted at the below tables: </w:t>
            </w:r>
            <w:r w:rsidRPr="00C96EC6">
              <w:rPr>
                <w:rFonts w:ascii="Verdana" w:eastAsia="Verdana" w:hAnsi="Verdana" w:cs="Verdana"/>
                <w:sz w:val="18"/>
                <w:szCs w:val="18"/>
              </w:rPr>
              <w:br/>
            </w:r>
            <w:r w:rsidRPr="00C96EC6">
              <w:rPr>
                <w:rFonts w:ascii="Verdana" w:eastAsia="Verdana" w:hAnsi="Verdana" w:cs="Verdana"/>
                <w:sz w:val="18"/>
                <w:szCs w:val="18"/>
              </w:rPr>
              <w:br/>
              <w:t xml:space="preserve">20-50GHz </w:t>
            </w:r>
            <w:r w:rsidRPr="00C96EC6">
              <w:rPr>
                <w:rFonts w:ascii="Verdana" w:eastAsia="Verdana" w:hAnsi="Verdana" w:cs="Verdana"/>
                <w:sz w:val="18"/>
                <w:szCs w:val="18"/>
              </w:rPr>
              <w:br/>
              <w:t xml:space="preserve">Number of links: Expected to decrease due to extended </w:t>
            </w:r>
            <w:proofErr w:type="spellStart"/>
            <w:r w:rsidRPr="00C96EC6">
              <w:rPr>
                <w:rFonts w:ascii="Verdana" w:eastAsia="Verdana" w:hAnsi="Verdana" w:cs="Verdana"/>
                <w:sz w:val="18"/>
                <w:szCs w:val="18"/>
              </w:rPr>
              <w:t>milimetre</w:t>
            </w:r>
            <w:proofErr w:type="spellEnd"/>
            <w:r w:rsidRPr="00C96EC6">
              <w:rPr>
                <w:rFonts w:ascii="Verdana" w:eastAsia="Verdana" w:hAnsi="Verdana" w:cs="Verdana"/>
                <w:sz w:val="18"/>
                <w:szCs w:val="18"/>
              </w:rPr>
              <w:t xml:space="preserve"> wave spectrum (E-band, V-band) use </w:t>
            </w:r>
            <w:r w:rsidRPr="00C96EC6">
              <w:rPr>
                <w:rFonts w:ascii="Verdana" w:eastAsia="Verdana" w:hAnsi="Verdana" w:cs="Verdana"/>
                <w:sz w:val="18"/>
                <w:szCs w:val="18"/>
              </w:rPr>
              <w:br/>
              <w:t xml:space="preserve">Capacity: expected to increase </w:t>
            </w:r>
            <w:r w:rsidRPr="00C96EC6">
              <w:rPr>
                <w:rFonts w:ascii="Verdana" w:eastAsia="Verdana" w:hAnsi="Verdana" w:cs="Verdana"/>
                <w:sz w:val="18"/>
                <w:szCs w:val="18"/>
              </w:rPr>
              <w:br/>
              <w:t xml:space="preserve">Modulation: expected to increase </w:t>
            </w:r>
            <w:r w:rsidRPr="00C96EC6">
              <w:rPr>
                <w:rFonts w:ascii="Verdana" w:eastAsia="Verdana" w:hAnsi="Verdana" w:cs="Verdana"/>
                <w:sz w:val="18"/>
                <w:szCs w:val="18"/>
              </w:rPr>
              <w:br/>
              <w:t xml:space="preserve">Network Topology: Expected to change due to: </w:t>
            </w:r>
            <w:r w:rsidRPr="00C96EC6">
              <w:rPr>
                <w:rFonts w:ascii="Verdana" w:eastAsia="Verdana" w:hAnsi="Verdana" w:cs="Verdana"/>
                <w:sz w:val="18"/>
                <w:szCs w:val="18"/>
              </w:rPr>
              <w:br/>
              <w:t xml:space="preserve">• denser RAN </w:t>
            </w:r>
            <w:r w:rsidRPr="00C96EC6">
              <w:rPr>
                <w:rFonts w:ascii="Verdana" w:eastAsia="Verdana" w:hAnsi="Verdana" w:cs="Verdana"/>
                <w:sz w:val="18"/>
                <w:szCs w:val="18"/>
              </w:rPr>
              <w:br/>
              <w:t xml:space="preserve">• direct X2 connections </w:t>
            </w:r>
            <w:r w:rsidRPr="00C96EC6">
              <w:rPr>
                <w:rFonts w:ascii="Verdana" w:eastAsia="Verdana" w:hAnsi="Verdana" w:cs="Verdana"/>
                <w:sz w:val="18"/>
                <w:szCs w:val="18"/>
              </w:rPr>
              <w:br/>
              <w:t xml:space="preserve">• service availability for critical services (protection) </w:t>
            </w:r>
            <w:r w:rsidRPr="00C96EC6">
              <w:rPr>
                <w:rFonts w:ascii="Verdana" w:eastAsia="Verdana" w:hAnsi="Verdana" w:cs="Verdana"/>
                <w:sz w:val="18"/>
                <w:szCs w:val="18"/>
              </w:rPr>
              <w:br/>
            </w:r>
            <w:r w:rsidRPr="00C96EC6">
              <w:rPr>
                <w:rFonts w:ascii="Verdana" w:eastAsia="Verdana" w:hAnsi="Verdana" w:cs="Verdana"/>
                <w:sz w:val="18"/>
                <w:szCs w:val="18"/>
              </w:rPr>
              <w:br/>
              <w:t xml:space="preserve">50-100 GHz </w:t>
            </w:r>
            <w:r w:rsidRPr="00C96EC6">
              <w:rPr>
                <w:rFonts w:ascii="Verdana" w:eastAsia="Verdana" w:hAnsi="Verdana" w:cs="Verdana"/>
                <w:sz w:val="18"/>
                <w:szCs w:val="18"/>
              </w:rPr>
              <w:br/>
              <w:t xml:space="preserve">Number of links: expected to increase </w:t>
            </w:r>
            <w:r w:rsidRPr="00C96EC6">
              <w:rPr>
                <w:rFonts w:ascii="Verdana" w:eastAsia="Verdana" w:hAnsi="Verdana" w:cs="Verdana"/>
                <w:sz w:val="18"/>
                <w:szCs w:val="18"/>
              </w:rPr>
              <w:br/>
              <w:t xml:space="preserve">Capacity: expected to increase </w:t>
            </w:r>
            <w:r w:rsidRPr="00C96EC6">
              <w:rPr>
                <w:rFonts w:ascii="Verdana" w:eastAsia="Verdana" w:hAnsi="Verdana" w:cs="Verdana"/>
                <w:sz w:val="18"/>
                <w:szCs w:val="18"/>
              </w:rPr>
              <w:br/>
              <w:t xml:space="preserve">Modulation: expected to increase </w:t>
            </w:r>
            <w:r w:rsidRPr="00C96EC6">
              <w:rPr>
                <w:rFonts w:ascii="Verdana" w:eastAsia="Verdana" w:hAnsi="Verdana" w:cs="Verdana"/>
                <w:sz w:val="18"/>
                <w:szCs w:val="18"/>
              </w:rPr>
              <w:br/>
              <w:t xml:space="preserve">Network Topology: Expected to change due to: </w:t>
            </w:r>
            <w:r w:rsidRPr="00C96EC6">
              <w:rPr>
                <w:rFonts w:ascii="Verdana" w:eastAsia="Verdana" w:hAnsi="Verdana" w:cs="Verdana"/>
                <w:sz w:val="18"/>
                <w:szCs w:val="18"/>
              </w:rPr>
              <w:br/>
              <w:t xml:space="preserve">• denser RAN </w:t>
            </w:r>
            <w:r w:rsidRPr="00C96EC6">
              <w:rPr>
                <w:rFonts w:ascii="Verdana" w:eastAsia="Verdana" w:hAnsi="Verdana" w:cs="Verdana"/>
                <w:sz w:val="18"/>
                <w:szCs w:val="18"/>
              </w:rPr>
              <w:br/>
              <w:t xml:space="preserve">• direct X2 connections </w:t>
            </w:r>
            <w:r w:rsidRPr="00C96EC6">
              <w:rPr>
                <w:rFonts w:ascii="Verdana" w:eastAsia="Verdana" w:hAnsi="Verdana" w:cs="Verdana"/>
                <w:sz w:val="18"/>
                <w:szCs w:val="18"/>
              </w:rPr>
              <w:br/>
            </w:r>
            <w:r w:rsidRPr="00C96EC6">
              <w:rPr>
                <w:rFonts w:ascii="Verdana" w:eastAsia="Verdana" w:hAnsi="Verdana" w:cs="Verdana"/>
                <w:sz w:val="18"/>
                <w:szCs w:val="18"/>
              </w:rPr>
              <w:lastRenderedPageBreak/>
              <w:t xml:space="preserve">• service availability for critical services (protection) </w:t>
            </w:r>
            <w:r w:rsidRPr="00C96EC6">
              <w:rPr>
                <w:rFonts w:ascii="Verdana" w:eastAsia="Verdana" w:hAnsi="Verdana" w:cs="Verdana"/>
                <w:sz w:val="18"/>
                <w:szCs w:val="18"/>
              </w:rPr>
              <w:br/>
            </w:r>
            <w:r w:rsidRPr="00C96EC6">
              <w:rPr>
                <w:rFonts w:ascii="Verdana" w:eastAsia="Verdana" w:hAnsi="Verdana" w:cs="Verdana"/>
                <w:sz w:val="18"/>
                <w:szCs w:val="18"/>
              </w:rPr>
              <w:br/>
            </w:r>
            <w:r w:rsidRPr="00C96EC6">
              <w:rPr>
                <w:rFonts w:ascii="Verdana" w:eastAsia="Verdana" w:hAnsi="Verdana" w:cs="Verdana"/>
                <w:sz w:val="18"/>
                <w:szCs w:val="18"/>
              </w:rPr>
              <w:br/>
              <w:t xml:space="preserve">Operator 3: </w:t>
            </w:r>
            <w:r w:rsidRPr="00C96EC6">
              <w:rPr>
                <w:rFonts w:ascii="Verdana" w:eastAsia="Verdana" w:hAnsi="Verdana" w:cs="Verdana"/>
                <w:sz w:val="18"/>
                <w:szCs w:val="18"/>
              </w:rPr>
              <w:br/>
              <w:t xml:space="preserve">20 to 50 GHz : </w:t>
            </w:r>
            <w:r w:rsidRPr="00C96EC6">
              <w:rPr>
                <w:rFonts w:ascii="Verdana" w:eastAsia="Verdana" w:hAnsi="Verdana" w:cs="Verdana"/>
                <w:sz w:val="18"/>
                <w:szCs w:val="18"/>
              </w:rPr>
              <w:br/>
              <w:t xml:space="preserve">Currently part of links with link distance shorter than 3 km moved to E-Band (higher capacity, lower frequency fees). </w:t>
            </w:r>
            <w:r w:rsidRPr="00C96EC6">
              <w:rPr>
                <w:rFonts w:ascii="Verdana" w:eastAsia="Verdana" w:hAnsi="Verdana" w:cs="Verdana"/>
                <w:sz w:val="18"/>
                <w:szCs w:val="18"/>
              </w:rPr>
              <w:br/>
              <w:t xml:space="preserve">We expect in future higher capacity links, suitable to accommodate the bandwidth requirements for the realisation of Cloud Radio Services. </w:t>
            </w:r>
            <w:r w:rsidRPr="00C96EC6">
              <w:rPr>
                <w:rFonts w:ascii="Verdana" w:eastAsia="Verdana" w:hAnsi="Verdana" w:cs="Verdana"/>
                <w:sz w:val="18"/>
                <w:szCs w:val="18"/>
              </w:rPr>
              <w:br/>
              <w:t xml:space="preserve">Getting more link availability hybrid scenarios between 80 GHZ and lower bands are in technical discussions and testing cases. </w:t>
            </w:r>
            <w:r w:rsidRPr="00C96EC6">
              <w:rPr>
                <w:rFonts w:ascii="Verdana" w:eastAsia="Verdana" w:hAnsi="Verdana" w:cs="Verdana"/>
                <w:sz w:val="18"/>
                <w:szCs w:val="18"/>
              </w:rPr>
              <w:br/>
            </w:r>
            <w:r w:rsidRPr="00C96EC6">
              <w:rPr>
                <w:rFonts w:ascii="Verdana" w:eastAsia="Verdana" w:hAnsi="Verdana" w:cs="Verdana"/>
                <w:sz w:val="18"/>
                <w:szCs w:val="18"/>
              </w:rPr>
              <w:br/>
            </w:r>
            <w:r w:rsidRPr="00C96EC6">
              <w:rPr>
                <w:rFonts w:ascii="Verdana" w:eastAsia="Verdana" w:hAnsi="Verdana" w:cs="Verdana"/>
                <w:sz w:val="18"/>
                <w:szCs w:val="18"/>
              </w:rPr>
              <w:br/>
            </w:r>
          </w:p>
        </w:tc>
      </w:tr>
      <w:tr w:rsidR="00E73A3A" w:rsidRPr="00C96EC6" w:rsidTr="00E73A3A">
        <w:trPr>
          <w:tblCellSpacing w:w="15" w:type="dxa"/>
        </w:trPr>
        <w:tc>
          <w:tcPr>
            <w:tcW w:w="1686"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E73A3A" w:rsidRPr="00C96EC6" w:rsidRDefault="00E73A3A" w:rsidP="00995171">
            <w:pPr>
              <w:rPr>
                <w:rFonts w:ascii="Verdana" w:hAnsi="Verdana"/>
                <w:color w:val="000000"/>
                <w:sz w:val="18"/>
                <w:szCs w:val="18"/>
              </w:rPr>
            </w:pPr>
            <w:r w:rsidRPr="00C96EC6">
              <w:rPr>
                <w:rFonts w:ascii="Verdana" w:hAnsi="Verdana"/>
                <w:color w:val="000000"/>
                <w:sz w:val="18"/>
                <w:szCs w:val="18"/>
              </w:rPr>
              <w:lastRenderedPageBreak/>
              <w:t>Bosnia and Herzegovina</w:t>
            </w:r>
          </w:p>
        </w:tc>
        <w:tc>
          <w:tcPr>
            <w:tcW w:w="846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E73A3A" w:rsidRPr="00C96EC6" w:rsidRDefault="00E73A3A" w:rsidP="00995171">
            <w:pPr>
              <w:rPr>
                <w:rFonts w:ascii="Verdana" w:hAnsi="Verdana"/>
                <w:sz w:val="18"/>
                <w:szCs w:val="18"/>
              </w:rPr>
            </w:pPr>
            <w:r w:rsidRPr="00C96EC6">
              <w:rPr>
                <w:rFonts w:ascii="Verdana" w:eastAsia="Verdana" w:hAnsi="Verdana" w:cs="Verdana"/>
                <w:sz w:val="18"/>
                <w:szCs w:val="18"/>
              </w:rPr>
              <w:t xml:space="preserve">Substantial changes are not expected. There is a constant grow of number of </w:t>
            </w:r>
            <w:proofErr w:type="spellStart"/>
            <w:r w:rsidRPr="00C96EC6">
              <w:rPr>
                <w:rFonts w:ascii="Verdana" w:eastAsia="Verdana" w:hAnsi="Verdana" w:cs="Verdana"/>
                <w:sz w:val="18"/>
                <w:szCs w:val="18"/>
              </w:rPr>
              <w:t>PtP</w:t>
            </w:r>
            <w:proofErr w:type="spellEnd"/>
            <w:r w:rsidRPr="00C96EC6">
              <w:rPr>
                <w:rFonts w:ascii="Verdana" w:eastAsia="Verdana" w:hAnsi="Verdana" w:cs="Verdana"/>
                <w:sz w:val="18"/>
                <w:szCs w:val="18"/>
              </w:rPr>
              <w:t xml:space="preserve"> links in bands 23 GHz and 26 GHz (mobile networks infrastructure). </w:t>
            </w:r>
          </w:p>
        </w:tc>
      </w:tr>
    </w:tbl>
    <w:p w:rsidR="00E73A3A" w:rsidRDefault="00E73A3A">
      <w:pPr>
        <w:pStyle w:val="Questionarie-instance"/>
        <w:keepLines/>
        <w:rPr>
          <w:rFonts w:ascii="Verdana" w:eastAsia="Verdana" w:hAnsi="Verdana" w:cs="Verdana"/>
          <w:b/>
          <w:bCs/>
          <w:sz w:val="18"/>
          <w:szCs w:val="18"/>
        </w:rPr>
      </w:pPr>
    </w:p>
    <w:p w:rsidR="00E73A3A" w:rsidRDefault="00E73A3A">
      <w:pPr>
        <w:pStyle w:val="Questionarie-instance"/>
        <w:keepLines/>
        <w:rPr>
          <w:rFonts w:ascii="Verdana" w:eastAsia="Verdana" w:hAnsi="Verdana" w:cs="Verdana"/>
          <w:b/>
          <w:bCs/>
          <w:sz w:val="18"/>
          <w:szCs w:val="18"/>
        </w:rPr>
      </w:pPr>
    </w:p>
    <w:p w:rsidR="000A7C18" w:rsidRDefault="00C96EC6">
      <w:pPr>
        <w:pStyle w:val="Questionarie-instance"/>
        <w:keepLines/>
      </w:pPr>
      <w:r>
        <w:rPr>
          <w:rFonts w:ascii="Verdana" w:eastAsia="Verdana" w:hAnsi="Verdana" w:cs="Verdana"/>
          <w:b/>
          <w:bCs/>
          <w:sz w:val="18"/>
          <w:szCs w:val="18"/>
        </w:rPr>
        <w:t xml:space="preserve">Question 2: </w:t>
      </w:r>
      <w:r>
        <w:rPr>
          <w:rStyle w:val="Questionarie-instanceQuestion-text"/>
          <w:rFonts w:ascii="Verdana" w:eastAsia="Verdana" w:hAnsi="Verdana" w:cs="Verdana"/>
          <w:sz w:val="18"/>
          <w:szCs w:val="18"/>
        </w:rPr>
        <w:t xml:space="preserve">What are the new technology developments/requirements that are going to drive future FWS use in existing bands below 50 GHz? Please give details. Note: Please indicate which technology/requirements and timeframes (e.g. small cell/macro cell backhaul, NLOS and other FWS applications).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877"/>
        <w:gridCol w:w="8320"/>
      </w:tblGrid>
      <w:tr w:rsidR="00CD026A"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D026A" w:rsidRDefault="00CD026A" w:rsidP="00C363EE">
            <w:pPr>
              <w:jc w:val="center"/>
            </w:pPr>
            <w:r>
              <w:rPr>
                <w:rFonts w:ascii="Verdana" w:eastAsia="Verdana" w:hAnsi="Verdana" w:cs="Verdana"/>
                <w:b/>
                <w:bCs/>
                <w:sz w:val="18"/>
                <w:szCs w:val="18"/>
              </w:rPr>
              <w:t>Respondent </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D026A" w:rsidRPr="00CD026A" w:rsidRDefault="00CD026A" w:rsidP="00C363EE">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assume that the future will be focused on high-capacity communications systems for wireless backbone and access networks. </w:t>
            </w:r>
            <w:r>
              <w:rPr>
                <w:rFonts w:ascii="Verdana" w:eastAsia="Verdana" w:hAnsi="Verdana" w:cs="Verdana"/>
                <w:sz w:val="18"/>
                <w:szCs w:val="18"/>
              </w:rPr>
              <w:br/>
              <w:t xml:space="preserve">Can we expect the deployment of high-capacity radio equipment point - point, with the support XPIC and MIMO, modulation </w:t>
            </w:r>
            <w:proofErr w:type="spellStart"/>
            <w:r>
              <w:rPr>
                <w:rFonts w:ascii="Verdana" w:eastAsia="Verdana" w:hAnsi="Verdana" w:cs="Verdana"/>
                <w:sz w:val="18"/>
                <w:szCs w:val="18"/>
              </w:rPr>
              <w:t>methode</w:t>
            </w:r>
            <w:proofErr w:type="spellEnd"/>
            <w:r>
              <w:rPr>
                <w:rFonts w:ascii="Verdana" w:eastAsia="Verdana" w:hAnsi="Verdana" w:cs="Verdana"/>
                <w:sz w:val="18"/>
                <w:szCs w:val="18"/>
              </w:rPr>
              <w:t xml:space="preserve"> 2048 QAM and channel spacing to 80 MHz, built on the platform of software-defined radio, providing backhaul and </w:t>
            </w:r>
            <w:proofErr w:type="spellStart"/>
            <w:r>
              <w:rPr>
                <w:rFonts w:ascii="Verdana" w:eastAsia="Verdana" w:hAnsi="Verdana" w:cs="Verdana"/>
                <w:sz w:val="18"/>
                <w:szCs w:val="18"/>
              </w:rPr>
              <w:t>fronthaul</w:t>
            </w:r>
            <w:proofErr w:type="spellEnd"/>
            <w:r>
              <w:rPr>
                <w:rFonts w:ascii="Verdana" w:eastAsia="Verdana" w:hAnsi="Verdana" w:cs="Verdana"/>
                <w:sz w:val="18"/>
                <w:szCs w:val="18"/>
              </w:rPr>
              <w:t xml:space="preserve"> applications serving for the extension of networks, including 4G / LTE-A.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With 5G networks expected to achieve data throughputs in the region of </w:t>
            </w:r>
            <w:proofErr w:type="spellStart"/>
            <w:r>
              <w:rPr>
                <w:rFonts w:ascii="Verdana" w:eastAsia="Verdana" w:hAnsi="Verdana" w:cs="Verdana"/>
                <w:sz w:val="18"/>
                <w:szCs w:val="18"/>
              </w:rPr>
              <w:t>GBit’s</w:t>
            </w:r>
            <w:proofErr w:type="spellEnd"/>
            <w:r>
              <w:rPr>
                <w:rFonts w:ascii="Verdana" w:eastAsia="Verdana" w:hAnsi="Verdana" w:cs="Verdana"/>
                <w:sz w:val="18"/>
                <w:szCs w:val="18"/>
              </w:rPr>
              <w:t xml:space="preserve"> per second to end users in the future, and taking into account associated small cell deployments and increased macro-cell capacity requirements,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anticipates that this will have a significant bearing on backhaul capacity requirements in both existing and new fixed link microwave bands.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views the upper frequency bands (e.g. the bands 71 – 76 GHz and 81 – 86 GHz) as being potential key facilitators for such high traffic volumes. However, limitations with regard to maximum hop lengths to achieve high availabilities within the higher bands also need to be taken into account, and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therefore also foresees higher capacity demands in the lower frequency bands below 50 GHz also, where greater link hop lengths are more feasible. Furthermore, with the publication of the recent EC Action plan on 5G, which seeks to have a 5G city in each Member State by 20??,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believes that timely consideration is required in order to successfully cater for the expected increase in backhaul capacity requirements. </w:t>
            </w:r>
            <w:r>
              <w:rPr>
                <w:rFonts w:ascii="Verdana" w:eastAsia="Verdana" w:hAnsi="Verdana" w:cs="Verdana"/>
                <w:sz w:val="18"/>
                <w:szCs w:val="18"/>
              </w:rPr>
              <w:br/>
            </w:r>
            <w:r>
              <w:rPr>
                <w:rFonts w:ascii="Verdana" w:eastAsia="Verdana" w:hAnsi="Verdana" w:cs="Verdana"/>
                <w:sz w:val="18"/>
                <w:szCs w:val="18"/>
              </w:rPr>
              <w:br/>
              <w:t xml:space="preserve">•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also considers that the projected increase in capacity requirements may also potentially be offset by further developments in Fixed Link technologies, such as the emergence of more efficient modulation techniques. </w:t>
            </w:r>
            <w:r>
              <w:rPr>
                <w:rFonts w:ascii="Verdana" w:eastAsia="Verdana" w:hAnsi="Verdana" w:cs="Verdana"/>
                <w:sz w:val="18"/>
                <w:szCs w:val="18"/>
              </w:rPr>
              <w:br/>
            </w:r>
            <w:r>
              <w:rPr>
                <w:rFonts w:ascii="Verdana" w:eastAsia="Verdana" w:hAnsi="Verdana" w:cs="Verdana"/>
                <w:sz w:val="18"/>
                <w:szCs w:val="18"/>
              </w:rPr>
              <w:br/>
              <w:t xml:space="preserve">•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notes also the potential of non-line of sight (NLOS) backhaul links for the expected 5G small-cell deployments. The RSPG "Report on Spectrum issues on Wireless Backhaul" noted that as cells become smaller, it is expected that such small </w:t>
            </w:r>
            <w:r>
              <w:rPr>
                <w:rFonts w:ascii="Verdana" w:eastAsia="Verdana" w:hAnsi="Verdana" w:cs="Verdana"/>
                <w:sz w:val="18"/>
                <w:szCs w:val="18"/>
              </w:rPr>
              <w:lastRenderedPageBreak/>
              <w:t xml:space="preserve">cells will be “installed below rooftop level on street furniture or the external walls of buildings”. This, in turn, may cause line of sight issues between small cells and fibre connection points, thus requiring non-line of sight backhaul solutions. </w:t>
            </w:r>
            <w:r>
              <w:rPr>
                <w:rFonts w:ascii="Verdana" w:eastAsia="Verdana" w:hAnsi="Verdana" w:cs="Verdana"/>
                <w:sz w:val="18"/>
                <w:szCs w:val="18"/>
              </w:rPr>
              <w:br/>
            </w:r>
            <w:r>
              <w:rPr>
                <w:rFonts w:ascii="Verdana" w:eastAsia="Verdana" w:hAnsi="Verdana" w:cs="Verdana"/>
                <w:sz w:val="18"/>
                <w:szCs w:val="18"/>
              </w:rPr>
              <w:br/>
              <w:t>• Projections regarding decreased latency (expected decrease of 5 – 10 times current levels), increased simultaneous connections (expected increase of 10-100 times current levels: sub-</w:t>
            </w:r>
            <w:proofErr w:type="spellStart"/>
            <w:r>
              <w:rPr>
                <w:rFonts w:ascii="Verdana" w:eastAsia="Verdana" w:hAnsi="Verdana" w:cs="Verdana"/>
                <w:sz w:val="18"/>
                <w:szCs w:val="18"/>
              </w:rPr>
              <w:t>ms</w:t>
            </w:r>
            <w:proofErr w:type="spellEnd"/>
            <w:r>
              <w:rPr>
                <w:rFonts w:ascii="Verdana" w:eastAsia="Verdana" w:hAnsi="Verdana" w:cs="Verdana"/>
                <w:sz w:val="18"/>
                <w:szCs w:val="18"/>
              </w:rPr>
              <w:t xml:space="preserve"> range), peak data rates (expected increase of 10-50 times current levels), user data rates (expected increase of 10-100 times current levels) and traffic data rates (expected increase of 100-1000 times current levels), all indicate that backhaul link technology will need to develop accordingly in order to cater for such forecasted increases in both capacity and performance expectations. </w:t>
            </w:r>
            <w:r>
              <w:rPr>
                <w:rFonts w:ascii="Verdana" w:eastAsia="Verdana" w:hAnsi="Verdana" w:cs="Verdana"/>
                <w:sz w:val="18"/>
                <w:szCs w:val="18"/>
              </w:rPr>
              <w:br/>
            </w:r>
            <w:r>
              <w:rPr>
                <w:rFonts w:ascii="Verdana" w:eastAsia="Verdana" w:hAnsi="Verdana" w:cs="Verdana"/>
                <w:sz w:val="18"/>
                <w:szCs w:val="18"/>
              </w:rPr>
              <w:br/>
              <w:t xml:space="preserve">• The use of asymmetrical p-p links may also play a role in enhancing spectrum efficiency. </w:t>
            </w:r>
            <w:r>
              <w:rPr>
                <w:rFonts w:ascii="Verdana" w:eastAsia="Verdana" w:hAnsi="Verdana" w:cs="Verdana"/>
                <w:sz w:val="18"/>
                <w:szCs w:val="18"/>
              </w:rPr>
              <w:br/>
            </w:r>
            <w:r>
              <w:rPr>
                <w:rFonts w:ascii="Verdana" w:eastAsia="Verdana" w:hAnsi="Verdana" w:cs="Verdana"/>
                <w:sz w:val="18"/>
                <w:szCs w:val="18"/>
              </w:rPr>
              <w:br/>
              <w:t xml:space="preserve">• The potential deployment of P-MP </w:t>
            </w:r>
            <w:proofErr w:type="spellStart"/>
            <w:r>
              <w:rPr>
                <w:rFonts w:ascii="Verdana" w:eastAsia="Verdana" w:hAnsi="Verdana" w:cs="Verdana"/>
                <w:sz w:val="18"/>
                <w:szCs w:val="18"/>
              </w:rPr>
              <w:t>NLoS</w:t>
            </w:r>
            <w:proofErr w:type="spellEnd"/>
            <w:r>
              <w:rPr>
                <w:rFonts w:ascii="Verdana" w:eastAsia="Verdana" w:hAnsi="Verdana" w:cs="Verdana"/>
                <w:sz w:val="18"/>
                <w:szCs w:val="18"/>
              </w:rPr>
              <w:t xml:space="preserve"> backhaul links may lead to increased traffic load handling, in addition to facilitating the ease of deployment of backhaul infrastructure. </w:t>
            </w:r>
            <w:r>
              <w:rPr>
                <w:rFonts w:ascii="Verdana" w:eastAsia="Verdana" w:hAnsi="Verdana" w:cs="Verdana"/>
                <w:sz w:val="18"/>
                <w:szCs w:val="18"/>
              </w:rPr>
              <w:br/>
            </w:r>
            <w:r>
              <w:rPr>
                <w:rFonts w:ascii="Verdana" w:eastAsia="Verdana" w:hAnsi="Verdana" w:cs="Verdana"/>
                <w:sz w:val="18"/>
                <w:szCs w:val="18"/>
              </w:rPr>
              <w:br/>
              <w:t xml:space="preserve">• Meshed MP-MP networks may also help reduce the potential increased deployment costs associated with future 5G small cells. Moreover, mesh architecture may further enable wireless networks to stream data around buildings and other large objects using multiple relay node options. </w:t>
            </w:r>
            <w:r>
              <w:rPr>
                <w:rFonts w:ascii="Verdana" w:eastAsia="Verdana" w:hAnsi="Verdana" w:cs="Verdana"/>
                <w:sz w:val="18"/>
                <w:szCs w:val="18"/>
              </w:rPr>
              <w:br/>
            </w:r>
            <w:r>
              <w:rPr>
                <w:rFonts w:ascii="Verdana" w:eastAsia="Verdana" w:hAnsi="Verdana" w:cs="Verdana"/>
                <w:sz w:val="18"/>
                <w:szCs w:val="18"/>
              </w:rPr>
              <w:br/>
              <w:t xml:space="preserve">• The employment of MIMO technology could increase capacity through spatial multiplex techniques and link availability using space coding. </w:t>
            </w:r>
            <w:r>
              <w:rPr>
                <w:rFonts w:ascii="Verdana" w:eastAsia="Verdana" w:hAnsi="Verdana" w:cs="Verdana"/>
                <w:sz w:val="18"/>
                <w:szCs w:val="18"/>
              </w:rPr>
              <w:br/>
            </w:r>
            <w:r>
              <w:rPr>
                <w:rFonts w:ascii="Verdana" w:eastAsia="Verdana" w:hAnsi="Verdana" w:cs="Verdana"/>
                <w:sz w:val="18"/>
                <w:szCs w:val="18"/>
              </w:rPr>
              <w:br/>
              <w:t xml:space="preserve">• Given that mobile operators by and large are the main users of fixed links, it might also be possible to have both backhaul and access networks operating in the same bands in the future. However, this may have a negative impact upon non-mobile operators who also have some fixed links deployed in the same bands.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Finland</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Growth in capacity (higher modulation &amp; wide channels).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Regulatory agencies responsible for critical infrastructure operators are demanding more control of critical assets, life extension programmes (which require more extensive electronic asset monitoring), and cost reductions through distribution automation. Public safety entities are trying to respond to increasing security concerns using fragile commercial cellular networks because the ability to install and operate public safety grade systems has been curtailed by re-allocation of critical spectrum to cellular or entertainment industry programme making.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Backhaul and growing need for higher network capacity.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power utility systems need to be resilient. Among other essential requirements, this typically requires using technologies that are proven under extreme conditions. It is therefore unlikely that a new technology would be used for wide-area (aka macro cell) grid systems or on-site (aka small / micro cells) systems. This is especially so if a new technology is not as spectrally efficient as an existing technology, e.g. it is understood that 50 kHz narrow band 400 MHz systems have a higher upload data rate capacity than 200 kHz, so called, narrow band LTE systems. Utility fixed wireless networks are usually used to support wide-area operations in resilient configurations. This operational requirement tends to </w:t>
            </w:r>
            <w:proofErr w:type="gramStart"/>
            <w:r>
              <w:rPr>
                <w:rFonts w:ascii="Verdana" w:eastAsia="Verdana" w:hAnsi="Verdana" w:cs="Verdana"/>
                <w:sz w:val="18"/>
                <w:szCs w:val="18"/>
              </w:rPr>
              <w:t>mitigate</w:t>
            </w:r>
            <w:proofErr w:type="gramEnd"/>
            <w:r>
              <w:rPr>
                <w:rFonts w:ascii="Verdana" w:eastAsia="Verdana" w:hAnsi="Verdana" w:cs="Verdana"/>
                <w:sz w:val="18"/>
                <w:szCs w:val="18"/>
              </w:rPr>
              <w:t xml:space="preserve"> against the use of small cells.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MAGYAR TELEKOM PLC.</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Technology Backhaul requirements (2017 – 2020) </w:t>
            </w:r>
            <w:r>
              <w:rPr>
                <w:rFonts w:ascii="Verdana" w:eastAsia="Verdana" w:hAnsi="Verdana" w:cs="Verdana"/>
                <w:sz w:val="18"/>
                <w:szCs w:val="18"/>
              </w:rPr>
              <w:br/>
              <w:t xml:space="preserve">LTE Capacity 300Mbps – 1Gbps (56MHz </w:t>
            </w:r>
            <w:proofErr w:type="spellStart"/>
            <w:r>
              <w:rPr>
                <w:rFonts w:ascii="Verdana" w:eastAsia="Verdana" w:hAnsi="Verdana" w:cs="Verdana"/>
                <w:sz w:val="18"/>
                <w:szCs w:val="18"/>
              </w:rPr>
              <w:t>ch.</w:t>
            </w:r>
            <w:proofErr w:type="spellEnd"/>
            <w:r>
              <w:rPr>
                <w:rFonts w:ascii="Verdana" w:eastAsia="Verdana" w:hAnsi="Verdana" w:cs="Verdana"/>
                <w:sz w:val="18"/>
                <w:szCs w:val="18"/>
              </w:rPr>
              <w:t xml:space="preserve"> spacing, 2048QAM, XPIC) </w:t>
            </w:r>
            <w:r>
              <w:rPr>
                <w:rFonts w:ascii="Verdana" w:eastAsia="Verdana" w:hAnsi="Verdana" w:cs="Verdana"/>
                <w:sz w:val="18"/>
                <w:szCs w:val="18"/>
              </w:rPr>
              <w:br/>
              <w:t xml:space="preserve">Carrier Aggregation Capacity 300Mbps – 1Gbps (56MHz </w:t>
            </w:r>
            <w:proofErr w:type="spellStart"/>
            <w:r>
              <w:rPr>
                <w:rFonts w:ascii="Verdana" w:eastAsia="Verdana" w:hAnsi="Verdana" w:cs="Verdana"/>
                <w:sz w:val="18"/>
                <w:szCs w:val="18"/>
              </w:rPr>
              <w:t>ch.</w:t>
            </w:r>
            <w:proofErr w:type="spellEnd"/>
            <w:r>
              <w:rPr>
                <w:rFonts w:ascii="Verdana" w:eastAsia="Verdana" w:hAnsi="Verdana" w:cs="Verdana"/>
                <w:sz w:val="18"/>
                <w:szCs w:val="18"/>
              </w:rPr>
              <w:t xml:space="preserve"> spacing, 2048QAM, XPIC) </w:t>
            </w:r>
            <w:r>
              <w:rPr>
                <w:rFonts w:ascii="Verdana" w:eastAsia="Verdana" w:hAnsi="Verdana" w:cs="Verdana"/>
                <w:sz w:val="18"/>
                <w:szCs w:val="18"/>
              </w:rPr>
              <w:br/>
              <w:t xml:space="preserve">4x4MIMO Capacity 300Mbps – 1Gbps (56MHz </w:t>
            </w:r>
            <w:proofErr w:type="spellStart"/>
            <w:r>
              <w:rPr>
                <w:rFonts w:ascii="Verdana" w:eastAsia="Verdana" w:hAnsi="Verdana" w:cs="Verdana"/>
                <w:sz w:val="18"/>
                <w:szCs w:val="18"/>
              </w:rPr>
              <w:t>ch.</w:t>
            </w:r>
            <w:proofErr w:type="spellEnd"/>
            <w:r>
              <w:rPr>
                <w:rFonts w:ascii="Verdana" w:eastAsia="Verdana" w:hAnsi="Verdana" w:cs="Verdana"/>
                <w:sz w:val="18"/>
                <w:szCs w:val="18"/>
              </w:rPr>
              <w:t xml:space="preserve"> spacing, 2048QAM, XPIC) </w:t>
            </w:r>
            <w:r>
              <w:rPr>
                <w:rFonts w:ascii="Verdana" w:eastAsia="Verdana" w:hAnsi="Verdana" w:cs="Verdana"/>
                <w:sz w:val="18"/>
                <w:szCs w:val="18"/>
              </w:rPr>
              <w:br/>
              <w:t xml:space="preserve">LTE-A Capacity 300Mbps – 1Gbps (56MHz </w:t>
            </w:r>
            <w:proofErr w:type="spellStart"/>
            <w:r>
              <w:rPr>
                <w:rFonts w:ascii="Verdana" w:eastAsia="Verdana" w:hAnsi="Verdana" w:cs="Verdana"/>
                <w:sz w:val="18"/>
                <w:szCs w:val="18"/>
              </w:rPr>
              <w:t>ch.</w:t>
            </w:r>
            <w:proofErr w:type="spellEnd"/>
            <w:r>
              <w:rPr>
                <w:rFonts w:ascii="Verdana" w:eastAsia="Verdana" w:hAnsi="Verdana" w:cs="Verdana"/>
                <w:sz w:val="18"/>
                <w:szCs w:val="18"/>
              </w:rPr>
              <w:t xml:space="preserve"> spacing, 2048QAM, XPIC), PTP </w:t>
            </w:r>
            <w:proofErr w:type="spellStart"/>
            <w:r>
              <w:rPr>
                <w:rFonts w:ascii="Verdana" w:eastAsia="Verdana" w:hAnsi="Verdana" w:cs="Verdana"/>
                <w:sz w:val="18"/>
                <w:szCs w:val="18"/>
              </w:rPr>
              <w:t>syncronization</w:t>
            </w:r>
            <w:proofErr w:type="spellEnd"/>
            <w:r>
              <w:rPr>
                <w:rFonts w:ascii="Verdana" w:eastAsia="Verdana" w:hAnsi="Verdana" w:cs="Verdana"/>
                <w:sz w:val="18"/>
                <w:szCs w:val="18"/>
              </w:rPr>
              <w:t xml:space="preserve"> </w:t>
            </w:r>
            <w:r>
              <w:rPr>
                <w:rFonts w:ascii="Verdana" w:eastAsia="Verdana" w:hAnsi="Verdana" w:cs="Verdana"/>
                <w:sz w:val="18"/>
                <w:szCs w:val="18"/>
              </w:rPr>
              <w:br/>
              <w:t xml:space="preserve">5G Capacity 300Mbps – 1Gbps (56MHz </w:t>
            </w:r>
            <w:proofErr w:type="spellStart"/>
            <w:r>
              <w:rPr>
                <w:rFonts w:ascii="Verdana" w:eastAsia="Verdana" w:hAnsi="Verdana" w:cs="Verdana"/>
                <w:sz w:val="18"/>
                <w:szCs w:val="18"/>
              </w:rPr>
              <w:t>ch.</w:t>
            </w:r>
            <w:proofErr w:type="spellEnd"/>
            <w:r>
              <w:rPr>
                <w:rFonts w:ascii="Verdana" w:eastAsia="Verdana" w:hAnsi="Verdana" w:cs="Verdana"/>
                <w:sz w:val="18"/>
                <w:szCs w:val="18"/>
              </w:rPr>
              <w:t xml:space="preserve"> spacing, 2048QAM, XPIC), PTP </w:t>
            </w:r>
            <w:proofErr w:type="spellStart"/>
            <w:r>
              <w:rPr>
                <w:rFonts w:ascii="Verdana" w:eastAsia="Verdana" w:hAnsi="Verdana" w:cs="Verdana"/>
                <w:sz w:val="18"/>
                <w:szCs w:val="18"/>
              </w:rPr>
              <w:t>syncronization</w:t>
            </w:r>
            <w:proofErr w:type="spellEnd"/>
            <w:r>
              <w:rPr>
                <w:rFonts w:ascii="Verdana" w:eastAsia="Verdana" w:hAnsi="Verdana" w:cs="Verdana"/>
                <w:sz w:val="18"/>
                <w:szCs w:val="18"/>
              </w:rPr>
              <w:t xml:space="preserve">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Turkey</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New sharing criteria can be introduced in the FWA frequency bands which will also be allocated to 5G in WRC-19. These ranges will be used for backhaul and access in 5G network.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In some frequency bands below 50 GHz, exclusive or shared blocks </w:t>
            </w:r>
            <w:proofErr w:type="gramStart"/>
            <w:r>
              <w:rPr>
                <w:rFonts w:ascii="Verdana" w:eastAsia="Verdana" w:hAnsi="Verdana" w:cs="Verdana"/>
                <w:sz w:val="18"/>
                <w:szCs w:val="18"/>
              </w:rPr>
              <w:t>assignment are</w:t>
            </w:r>
            <w:proofErr w:type="gramEnd"/>
            <w:r>
              <w:rPr>
                <w:rFonts w:ascii="Verdana" w:eastAsia="Verdana" w:hAnsi="Verdana" w:cs="Verdana"/>
                <w:sz w:val="18"/>
                <w:szCs w:val="18"/>
              </w:rPr>
              <w:t xml:space="preserve"> foreseen. </w:t>
            </w:r>
            <w:r>
              <w:rPr>
                <w:rFonts w:ascii="Verdana" w:eastAsia="Verdana" w:hAnsi="Verdana" w:cs="Verdana"/>
                <w:sz w:val="18"/>
                <w:szCs w:val="18"/>
              </w:rPr>
              <w:br/>
              <w:t xml:space="preserve">In these frequency bands, the use of symmetric and asymmetric point-to-point fixed links is expected. </w:t>
            </w:r>
            <w:r>
              <w:rPr>
                <w:rFonts w:ascii="Verdana" w:eastAsia="Verdana" w:hAnsi="Verdana" w:cs="Verdana"/>
                <w:sz w:val="18"/>
                <w:szCs w:val="18"/>
              </w:rPr>
              <w:br/>
              <w:t xml:space="preserve">The implementation of these options would allow the user to define the symmetry/asymmetry and the degree of asymmetry on link-by-link basis, according its needs.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 local mobile operator expects a demand in the 3.5 GHz band for next generation PMP NLOS solutions for small cells.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Dual Band (e.g</w:t>
            </w:r>
            <w:proofErr w:type="gramStart"/>
            <w:r>
              <w:rPr>
                <w:rFonts w:ascii="Verdana" w:eastAsia="Verdana" w:hAnsi="Verdana" w:cs="Verdana"/>
                <w:sz w:val="18"/>
                <w:szCs w:val="18"/>
              </w:rPr>
              <w:t>. :</w:t>
            </w:r>
            <w:proofErr w:type="gramEnd"/>
            <w:r>
              <w:rPr>
                <w:rFonts w:ascii="Verdana" w:eastAsia="Verdana" w:hAnsi="Verdana" w:cs="Verdana"/>
                <w:sz w:val="18"/>
                <w:szCs w:val="18"/>
              </w:rPr>
              <w:t xml:space="preserve"> 11 and 32 GHz) &amp; potentially small cell or macro cell backhauling. </w:t>
            </w:r>
            <w:r>
              <w:rPr>
                <w:rFonts w:ascii="Verdana" w:eastAsia="Verdana" w:hAnsi="Verdana" w:cs="Verdana"/>
                <w:sz w:val="18"/>
                <w:szCs w:val="18"/>
              </w:rPr>
              <w:br/>
              <w:t xml:space="preserve">Increase in </w:t>
            </w:r>
            <w:proofErr w:type="gramStart"/>
            <w:r>
              <w:rPr>
                <w:rFonts w:ascii="Verdana" w:eastAsia="Verdana" w:hAnsi="Verdana" w:cs="Verdana"/>
                <w:sz w:val="18"/>
                <w:szCs w:val="18"/>
              </w:rPr>
              <w:t>modulation :</w:t>
            </w:r>
            <w:proofErr w:type="gramEnd"/>
            <w:r>
              <w:rPr>
                <w:rFonts w:ascii="Verdana" w:eastAsia="Verdana" w:hAnsi="Verdana" w:cs="Verdana"/>
                <w:sz w:val="18"/>
                <w:szCs w:val="18"/>
              </w:rPr>
              <w:t xml:space="preserve"> up to 1048 QAM today, up to 4096 QAM in 2017 to obtain capacity increase. </w:t>
            </w:r>
            <w:r>
              <w:rPr>
                <w:rFonts w:ascii="Verdana" w:eastAsia="Verdana" w:hAnsi="Verdana" w:cs="Verdana"/>
                <w:sz w:val="18"/>
                <w:szCs w:val="18"/>
              </w:rPr>
              <w:br/>
              <w:t xml:space="preserve">NLOS is a niche market for backhaul and long distance link in Sub6 but not only. </w:t>
            </w:r>
            <w:r>
              <w:rPr>
                <w:rFonts w:ascii="Verdana" w:eastAsia="Verdana" w:hAnsi="Verdana" w:cs="Verdana"/>
                <w:sz w:val="18"/>
                <w:szCs w:val="18"/>
              </w:rPr>
              <w:br/>
              <w:t xml:space="preserve">Industrials are working dual-band antennas (e.g. : 11 and 32 GHz in the same antenna) </w:t>
            </w:r>
            <w:r>
              <w:rPr>
                <w:rFonts w:ascii="Verdana" w:eastAsia="Verdana" w:hAnsi="Verdana" w:cs="Verdana"/>
                <w:sz w:val="18"/>
                <w:szCs w:val="18"/>
              </w:rPr>
              <w:br/>
              <w:t xml:space="preserve">Packet compression and MIMO (several transmitters on the same frequency) are 2 technologies that will help to increase capacity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Italy is in favour of every technology which improves: </w:t>
            </w:r>
            <w:r>
              <w:rPr>
                <w:rFonts w:ascii="Verdana" w:eastAsia="Verdana" w:hAnsi="Verdana" w:cs="Verdana"/>
                <w:sz w:val="18"/>
                <w:szCs w:val="18"/>
              </w:rPr>
              <w:br/>
              <w:t xml:space="preserve">1. an efficient spectrum use; </w:t>
            </w:r>
            <w:r>
              <w:rPr>
                <w:rFonts w:ascii="Verdana" w:eastAsia="Verdana" w:hAnsi="Verdana" w:cs="Verdana"/>
                <w:sz w:val="18"/>
                <w:szCs w:val="18"/>
              </w:rPr>
              <w:br/>
              <w:t xml:space="preserve">2. a bigger throughput; </w:t>
            </w:r>
            <w:r>
              <w:rPr>
                <w:rFonts w:ascii="Verdana" w:eastAsia="Verdana" w:hAnsi="Verdana" w:cs="Verdana"/>
                <w:sz w:val="18"/>
                <w:szCs w:val="18"/>
              </w:rPr>
              <w:br/>
              <w:t xml:space="preserve">3. a better quality of service.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Fixed wireless performance has been enhanced tremendously over the past few decades. </w:t>
            </w:r>
            <w:r>
              <w:rPr>
                <w:rFonts w:ascii="Verdana" w:eastAsia="Verdana" w:hAnsi="Verdana" w:cs="Verdana"/>
                <w:sz w:val="18"/>
                <w:szCs w:val="18"/>
              </w:rPr>
              <w:br/>
              <w:t xml:space="preserve">Many new innovations have and will become available, to support the evolution of broadband networks. For example: extreme order modulation, wider frequency channels and new concepts such as multiband.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Wider channel bandwidths and increased capacity (</w:t>
            </w:r>
            <w:proofErr w:type="spellStart"/>
            <w:r>
              <w:rPr>
                <w:rFonts w:ascii="Verdana" w:eastAsia="Verdana" w:hAnsi="Verdana" w:cs="Verdana"/>
                <w:sz w:val="18"/>
                <w:szCs w:val="18"/>
              </w:rPr>
              <w:t>Mbits</w:t>
            </w:r>
            <w:proofErr w:type="spellEnd"/>
            <w:r>
              <w:rPr>
                <w:rFonts w:ascii="Verdana" w:eastAsia="Verdana" w:hAnsi="Verdana" w:cs="Verdana"/>
                <w:sz w:val="18"/>
                <w:szCs w:val="18"/>
              </w:rPr>
              <w:t xml:space="preserve">/s) are expected to be </w:t>
            </w:r>
            <w:proofErr w:type="gramStart"/>
            <w:r>
              <w:rPr>
                <w:rFonts w:ascii="Verdana" w:eastAsia="Verdana" w:hAnsi="Verdana" w:cs="Verdana"/>
                <w:sz w:val="18"/>
                <w:szCs w:val="18"/>
              </w:rPr>
              <w:t>deploy</w:t>
            </w:r>
            <w:proofErr w:type="gramEnd"/>
            <w:r>
              <w:rPr>
                <w:rFonts w:ascii="Verdana" w:eastAsia="Verdana" w:hAnsi="Verdana" w:cs="Verdana"/>
                <w:sz w:val="18"/>
                <w:szCs w:val="18"/>
              </w:rPr>
              <w:t xml:space="preserve"> in the future microwave links.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Switzerland</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requirements such as high quality and availability of P-P microwave links, used for mobile backhaul, will continue to be important driver.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Croatia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It can be expected that microwave links will remain the backhaul for different wireless systems, but mainly mobile networks. There have been some inquiries regarding the application of asymmetric and MIMO links, but this is still under discussion. While MIMO links might be expected in the future, asymmetric links seem highly unlikely. Croatia has adopted the frequency plan for 28 GHz for NLOS FS links.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Telenor Bulgaria EAD</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New technologies developments below 50GHz are targeted to increasing the capacity of the links using methods like XPIC, wider channel BW (112MHz), higher order modulation types, channel bundling technologies, MIMO. Main application is for macro cell mobile backhaul in fast developing LTE networks and backhaul of aggregation sites thus providing high data rate transmission. With cell densification and small-cell deployment, capacity and coverage of existing networks can be improved. A key challenge in </w:t>
            </w:r>
            <w:proofErr w:type="spellStart"/>
            <w:r>
              <w:rPr>
                <w:rFonts w:ascii="Verdana" w:eastAsia="Verdana" w:hAnsi="Verdana" w:cs="Verdana"/>
                <w:sz w:val="18"/>
                <w:szCs w:val="18"/>
              </w:rPr>
              <w:t>HetNet’s</w:t>
            </w:r>
            <w:proofErr w:type="spellEnd"/>
            <w:r>
              <w:rPr>
                <w:rFonts w:ascii="Verdana" w:eastAsia="Verdana" w:hAnsi="Verdana" w:cs="Verdana"/>
                <w:sz w:val="18"/>
                <w:szCs w:val="18"/>
              </w:rPr>
              <w:t xml:space="preserve"> is to provide extensive backhaul connectivity to the small cells both economically and with sufficient performance. One of the solutions can be sub 6GHz licensed/unlicensed spectrum for LOS/NLOS point to point and point to multipoint systems.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Estonia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purpose of Electronic Communications Act (Law) in Estonia is to create the necessary conditions for the development of electronic communications, networks and services without giving preference to specific technologies.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think that further increase of modulation schemes compared to the modulations already available (1024 / 2048 QAM) could provide only limited advantages, due to increased complexity of equipment and consequent reduction of link budget, only partially compensated by higher transmission power by using new semiconductors like </w:t>
            </w:r>
            <w:proofErr w:type="spellStart"/>
            <w:r>
              <w:rPr>
                <w:rFonts w:ascii="Verdana" w:eastAsia="Verdana" w:hAnsi="Verdana" w:cs="Verdana"/>
                <w:sz w:val="18"/>
                <w:szCs w:val="18"/>
              </w:rPr>
              <w:t>GaN</w:t>
            </w:r>
            <w:proofErr w:type="spellEnd"/>
            <w:r>
              <w:rPr>
                <w:rFonts w:ascii="Verdana" w:eastAsia="Verdana" w:hAnsi="Verdana" w:cs="Verdana"/>
                <w:sz w:val="18"/>
                <w:szCs w:val="18"/>
              </w:rPr>
              <w:t xml:space="preserve">, with a poor improvement in terms of spectral efficiency. </w:t>
            </w:r>
            <w:r>
              <w:rPr>
                <w:rFonts w:ascii="Verdana" w:eastAsia="Verdana" w:hAnsi="Verdana" w:cs="Verdana"/>
                <w:sz w:val="18"/>
                <w:szCs w:val="18"/>
              </w:rPr>
              <w:br/>
              <w:t xml:space="preserve">Higher capacity could be achieved by using wider channels employing: </w:t>
            </w:r>
            <w:r>
              <w:rPr>
                <w:rFonts w:ascii="Verdana" w:eastAsia="Verdana" w:hAnsi="Verdana" w:cs="Verdana"/>
                <w:sz w:val="18"/>
                <w:szCs w:val="18"/>
              </w:rPr>
              <w:br/>
              <w:t xml:space="preserve">- Channel aggregation in “traditional” microwave spectrum, </w:t>
            </w:r>
            <w:r>
              <w:rPr>
                <w:rFonts w:ascii="Verdana" w:eastAsia="Verdana" w:hAnsi="Verdana" w:cs="Verdana"/>
                <w:sz w:val="18"/>
                <w:szCs w:val="18"/>
              </w:rPr>
              <w:br/>
              <w:t xml:space="preserve">- Band aggregation (i.e. E-Band + traditional microwave band as 15, 18 or 23 GHz), </w:t>
            </w:r>
            <w:r>
              <w:rPr>
                <w:rFonts w:ascii="Verdana" w:eastAsia="Verdana" w:hAnsi="Verdana" w:cs="Verdana"/>
                <w:sz w:val="18"/>
                <w:szCs w:val="18"/>
              </w:rPr>
              <w:br/>
              <w:t xml:space="preserve">- More effective use of the available spectrum in the </w:t>
            </w:r>
            <w:proofErr w:type="spellStart"/>
            <w:r>
              <w:rPr>
                <w:rFonts w:ascii="Verdana" w:eastAsia="Verdana" w:hAnsi="Verdana" w:cs="Verdana"/>
                <w:sz w:val="18"/>
                <w:szCs w:val="18"/>
              </w:rPr>
              <w:t>millimeter</w:t>
            </w:r>
            <w:proofErr w:type="spellEnd"/>
            <w:r>
              <w:rPr>
                <w:rFonts w:ascii="Verdana" w:eastAsia="Verdana" w:hAnsi="Verdana" w:cs="Verdana"/>
                <w:sz w:val="18"/>
                <w:szCs w:val="18"/>
              </w:rPr>
              <w:t xml:space="preserve">-wave (V-Band and E-Band) </w:t>
            </w:r>
            <w:r>
              <w:rPr>
                <w:rFonts w:ascii="Verdana" w:eastAsia="Verdana" w:hAnsi="Verdana" w:cs="Verdana"/>
                <w:sz w:val="18"/>
                <w:szCs w:val="18"/>
              </w:rPr>
              <w:br/>
              <w:t>- New spectrum in the sub-</w:t>
            </w:r>
            <w:proofErr w:type="spellStart"/>
            <w:r>
              <w:rPr>
                <w:rFonts w:ascii="Verdana" w:eastAsia="Verdana" w:hAnsi="Verdana" w:cs="Verdana"/>
                <w:sz w:val="18"/>
                <w:szCs w:val="18"/>
              </w:rPr>
              <w:t>millimeter</w:t>
            </w:r>
            <w:proofErr w:type="spellEnd"/>
            <w:r>
              <w:rPr>
                <w:rFonts w:ascii="Verdana" w:eastAsia="Verdana" w:hAnsi="Verdana" w:cs="Verdana"/>
                <w:sz w:val="18"/>
                <w:szCs w:val="18"/>
              </w:rPr>
              <w:t xml:space="preserve">-wave ranges (W-Band and D-Band). </w:t>
            </w:r>
            <w:r>
              <w:rPr>
                <w:rFonts w:ascii="Verdana" w:eastAsia="Verdana" w:hAnsi="Verdana" w:cs="Verdana"/>
                <w:sz w:val="18"/>
                <w:szCs w:val="18"/>
              </w:rPr>
              <w:br/>
              <w:t xml:space="preserve">In particular the aggregation of two equipment in different RF bands exploiting in a complementary the diverse propagation characteristics and licensing, one in traditional bands – limited capacity, high availability, the other at E-Band (high capacity, less availability) could allow coverage of significant wider areas with the guarantee of high availability (&gt;99.99x%) for the highest </w:t>
            </w:r>
            <w:proofErr w:type="spellStart"/>
            <w:r>
              <w:rPr>
                <w:rFonts w:ascii="Verdana" w:eastAsia="Verdana" w:hAnsi="Verdana" w:cs="Verdana"/>
                <w:sz w:val="18"/>
                <w:szCs w:val="18"/>
              </w:rPr>
              <w:t>QoS</w:t>
            </w:r>
            <w:proofErr w:type="spellEnd"/>
            <w:r>
              <w:rPr>
                <w:rFonts w:ascii="Verdana" w:eastAsia="Verdana" w:hAnsi="Verdana" w:cs="Verdana"/>
                <w:sz w:val="18"/>
                <w:szCs w:val="18"/>
              </w:rPr>
              <w:t xml:space="preserve"> traffic, and allowing an order of magnitude higher capacity with an availability around 99.9%. </w:t>
            </w:r>
            <w:r>
              <w:rPr>
                <w:rFonts w:ascii="Verdana" w:eastAsia="Verdana" w:hAnsi="Verdana" w:cs="Verdana"/>
                <w:sz w:val="18"/>
                <w:szCs w:val="18"/>
              </w:rPr>
              <w:br/>
              <w:t xml:space="preserve">Several trials have been conducting around the world demonstrating the validity of this approach. </w:t>
            </w:r>
            <w:r>
              <w:rPr>
                <w:rFonts w:ascii="Verdana" w:eastAsia="Verdana" w:hAnsi="Verdana" w:cs="Verdana"/>
                <w:sz w:val="18"/>
                <w:szCs w:val="18"/>
              </w:rPr>
              <w:br/>
            </w:r>
            <w:r>
              <w:rPr>
                <w:rFonts w:ascii="Verdana" w:eastAsia="Verdana" w:hAnsi="Verdana" w:cs="Verdana"/>
                <w:sz w:val="18"/>
                <w:szCs w:val="18"/>
              </w:rPr>
              <w:br/>
              <w:t xml:space="preserve">Full duplex technique, consisting in using same frequency for simultaneous continuous transmission for both direction of a link, potentially enabling doubling of capacity, should be available within the time frame scope of this consultation. Such systems will need the of use two separate antennas for transmission and reception in addition to algorithms for the cancellation of the transmitter in order to reach the proper isolation. Full Duplex is particularly interesting at </w:t>
            </w:r>
            <w:proofErr w:type="spellStart"/>
            <w:r>
              <w:rPr>
                <w:rFonts w:ascii="Verdana" w:eastAsia="Verdana" w:hAnsi="Verdana" w:cs="Verdana"/>
                <w:sz w:val="18"/>
                <w:szCs w:val="18"/>
              </w:rPr>
              <w:t>millimeter</w:t>
            </w:r>
            <w:proofErr w:type="spellEnd"/>
            <w:r>
              <w:rPr>
                <w:rFonts w:ascii="Verdana" w:eastAsia="Verdana" w:hAnsi="Verdana" w:cs="Verdana"/>
                <w:sz w:val="18"/>
                <w:szCs w:val="18"/>
              </w:rPr>
              <w:t xml:space="preserve">-wave thanks to the small size of antennas and the proper isolation that can be achieved even with digital cancellation. With the current available bands Full Duplex could be in practice used only in the V-Band being unlicensed. </w:t>
            </w:r>
            <w:r>
              <w:rPr>
                <w:rFonts w:ascii="Verdana" w:eastAsia="Verdana" w:hAnsi="Verdana" w:cs="Verdana"/>
                <w:sz w:val="18"/>
                <w:szCs w:val="18"/>
              </w:rPr>
              <w:br/>
            </w:r>
            <w:proofErr w:type="spellStart"/>
            <w:r>
              <w:rPr>
                <w:rFonts w:ascii="Verdana" w:eastAsia="Verdana" w:hAnsi="Verdana" w:cs="Verdana"/>
                <w:sz w:val="18"/>
                <w:szCs w:val="18"/>
              </w:rPr>
              <w:t>LoS</w:t>
            </w:r>
            <w:proofErr w:type="spellEnd"/>
            <w:r>
              <w:rPr>
                <w:rFonts w:ascii="Verdana" w:eastAsia="Verdana" w:hAnsi="Verdana" w:cs="Verdana"/>
                <w:sz w:val="18"/>
                <w:szCs w:val="18"/>
              </w:rPr>
              <w:t xml:space="preserve"> MIMO is available in “traditional” microwave bands even if large scale deployment can be limited by installation constraints (room on the tower, optimum separation of the antennas).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FRANCE</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Wireless backhaul needs where </w:t>
            </w:r>
            <w:proofErr w:type="spellStart"/>
            <w:r>
              <w:rPr>
                <w:rFonts w:ascii="Verdana" w:eastAsia="Verdana" w:hAnsi="Verdana" w:cs="Verdana"/>
                <w:sz w:val="18"/>
                <w:szCs w:val="18"/>
              </w:rPr>
              <w:t>fiber</w:t>
            </w:r>
            <w:proofErr w:type="spellEnd"/>
            <w:r>
              <w:rPr>
                <w:rFonts w:ascii="Verdana" w:eastAsia="Verdana" w:hAnsi="Verdana" w:cs="Verdana"/>
                <w:sz w:val="18"/>
                <w:szCs w:val="18"/>
              </w:rPr>
              <w:t xml:space="preserve"> has not yet been or couldn’t be deployed will be impacted </w:t>
            </w:r>
            <w:proofErr w:type="gramStart"/>
            <w:r>
              <w:rPr>
                <w:rFonts w:ascii="Verdana" w:eastAsia="Verdana" w:hAnsi="Verdana" w:cs="Verdana"/>
                <w:sz w:val="18"/>
                <w:szCs w:val="18"/>
              </w:rPr>
              <w:t>by :</w:t>
            </w:r>
            <w:proofErr w:type="gramEnd"/>
            <w:r>
              <w:rPr>
                <w:rFonts w:ascii="Verdana" w:eastAsia="Verdana" w:hAnsi="Verdana" w:cs="Verdana"/>
                <w:sz w:val="18"/>
                <w:szCs w:val="18"/>
              </w:rPr>
              <w:t xml:space="preserve"> </w:t>
            </w:r>
            <w:r>
              <w:rPr>
                <w:rFonts w:ascii="Verdana" w:eastAsia="Verdana" w:hAnsi="Verdana" w:cs="Verdana"/>
                <w:sz w:val="18"/>
                <w:szCs w:val="18"/>
              </w:rPr>
              <w:br/>
              <w:t xml:space="preserve">1. Macro cells using carrier aggregation which shows challenging peak throughput and high capacity needs </w:t>
            </w:r>
            <w:r>
              <w:rPr>
                <w:rFonts w:ascii="Verdana" w:eastAsia="Verdana" w:hAnsi="Verdana" w:cs="Verdana"/>
                <w:sz w:val="18"/>
                <w:szCs w:val="18"/>
              </w:rPr>
              <w:br/>
              <w:t xml:space="preserve">2. Future small cells deployment which may need PMP backhauling solutions, in particular in very dense area </w:t>
            </w:r>
            <w:r>
              <w:rPr>
                <w:rFonts w:ascii="Verdana" w:eastAsia="Verdana" w:hAnsi="Verdana" w:cs="Verdana"/>
                <w:sz w:val="18"/>
                <w:szCs w:val="18"/>
              </w:rPr>
              <w:br/>
              <w:t xml:space="preserve">Higher modulation schemes (up to 4096 QAM) are expected to be used more intensively to answer the capacity needs for backhaul.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ROMANIA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proofErr w:type="gramStart"/>
            <w:r>
              <w:rPr>
                <w:rFonts w:ascii="Verdana" w:eastAsia="Verdana" w:hAnsi="Verdana" w:cs="Verdana"/>
                <w:sz w:val="18"/>
                <w:szCs w:val="18"/>
              </w:rPr>
              <w:t>under</w:t>
            </w:r>
            <w:proofErr w:type="gramEnd"/>
            <w:r>
              <w:rPr>
                <w:rFonts w:ascii="Verdana" w:eastAsia="Verdana" w:hAnsi="Verdana" w:cs="Verdana"/>
                <w:sz w:val="18"/>
                <w:szCs w:val="18"/>
              </w:rPr>
              <w:t xml:space="preserve"> study within the authority.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IMT-2020/5G transmission needs will most likely set new demands for the used fixed link technologies. The very high bitrates and low latency foreseen for IMT-2020/5G will require that the backhaul also can support such characteristics. To be able to </w:t>
            </w:r>
            <w:proofErr w:type="spellStart"/>
            <w:r>
              <w:rPr>
                <w:rFonts w:ascii="Verdana" w:eastAsia="Verdana" w:hAnsi="Verdana" w:cs="Verdana"/>
                <w:sz w:val="18"/>
                <w:szCs w:val="18"/>
              </w:rPr>
              <w:t>fulfill</w:t>
            </w:r>
            <w:proofErr w:type="spellEnd"/>
            <w:r>
              <w:rPr>
                <w:rFonts w:ascii="Verdana" w:eastAsia="Verdana" w:hAnsi="Verdana" w:cs="Verdana"/>
                <w:sz w:val="18"/>
                <w:szCs w:val="18"/>
              </w:rPr>
              <w:t xml:space="preserve"> the bandwidth requirements, higher bands may be needed to utilize for fixed links. Additionally, the use of non-line-of-sight links and unlicensed equipment may help to develop the fixed service. In any case, the use of current type of equipment will continue as well.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Sweden</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B40FAB" w:rsidRPr="00B40FAB" w:rsidRDefault="00C96EC6" w:rsidP="00B40FAB">
            <w:pPr>
              <w:pStyle w:val="ListParagraph"/>
              <w:numPr>
                <w:ilvl w:val="0"/>
                <w:numId w:val="2"/>
              </w:numPr>
              <w:rPr>
                <w:rFonts w:ascii="Verdana" w:eastAsia="Verdana" w:hAnsi="Verdana" w:cs="Verdana"/>
                <w:sz w:val="18"/>
                <w:szCs w:val="18"/>
              </w:rPr>
            </w:pPr>
            <w:r w:rsidRPr="00B40FAB">
              <w:rPr>
                <w:rFonts w:ascii="Verdana" w:eastAsia="Verdana" w:hAnsi="Verdana" w:cs="Verdana"/>
                <w:sz w:val="18"/>
                <w:szCs w:val="18"/>
              </w:rPr>
              <w:br/>
              <w:t xml:space="preserve">The lower bands (6-8 GHz) and medium bands (13-15) GHz are of strategic important in order to provide infrastructure for broadband networks in rural areas, either as a complement to optical fibre or as a </w:t>
            </w:r>
            <w:proofErr w:type="spellStart"/>
            <w:r w:rsidRPr="00B40FAB">
              <w:rPr>
                <w:rFonts w:ascii="Verdana" w:eastAsia="Verdana" w:hAnsi="Verdana" w:cs="Verdana"/>
                <w:sz w:val="18"/>
                <w:szCs w:val="18"/>
              </w:rPr>
              <w:t>stand alone</w:t>
            </w:r>
            <w:proofErr w:type="spellEnd"/>
            <w:r w:rsidRPr="00B40FAB">
              <w:rPr>
                <w:rFonts w:ascii="Verdana" w:eastAsia="Verdana" w:hAnsi="Verdana" w:cs="Verdana"/>
                <w:sz w:val="18"/>
                <w:szCs w:val="18"/>
              </w:rPr>
              <w:t xml:space="preserve"> solution. </w:t>
            </w:r>
            <w:r w:rsidRPr="00B40FAB">
              <w:rPr>
                <w:rFonts w:ascii="Verdana" w:eastAsia="Verdana" w:hAnsi="Verdana" w:cs="Verdana"/>
                <w:sz w:val="18"/>
                <w:szCs w:val="18"/>
              </w:rPr>
              <w:br/>
              <w:t xml:space="preserve">Given that relevant antenna separation distances can be </w:t>
            </w:r>
            <w:proofErr w:type="spellStart"/>
            <w:r w:rsidRPr="00B40FAB">
              <w:rPr>
                <w:rFonts w:ascii="Verdana" w:eastAsia="Verdana" w:hAnsi="Verdana" w:cs="Verdana"/>
                <w:sz w:val="18"/>
                <w:szCs w:val="18"/>
              </w:rPr>
              <w:t>achived</w:t>
            </w:r>
            <w:proofErr w:type="spellEnd"/>
            <w:r w:rsidRPr="00B40FAB">
              <w:rPr>
                <w:rFonts w:ascii="Verdana" w:eastAsia="Verdana" w:hAnsi="Verdana" w:cs="Verdana"/>
                <w:sz w:val="18"/>
                <w:szCs w:val="18"/>
              </w:rPr>
              <w:t xml:space="preserve">, the use of MIMO technology could make a case for FS compared to deployment of new optical fibre. The use of MIMO might also be required to increase capacity in areas with local spectrum congestion. </w:t>
            </w:r>
          </w:p>
          <w:p w:rsidR="00C96EC6" w:rsidRDefault="00C96EC6" w:rsidP="00B40FAB">
            <w:pPr>
              <w:pStyle w:val="ListParagraph"/>
              <w:numPr>
                <w:ilvl w:val="0"/>
                <w:numId w:val="2"/>
              </w:numPr>
            </w:pPr>
            <w:r w:rsidRPr="00B40FAB">
              <w:rPr>
                <w:rFonts w:ascii="Verdana" w:eastAsia="Verdana" w:hAnsi="Verdana" w:cs="Verdana"/>
                <w:sz w:val="18"/>
                <w:szCs w:val="18"/>
              </w:rPr>
              <w:br/>
              <w:t xml:space="preserve">It is anticipated that wide channel bandwidths, 56 MHz or 112 MHz if available, will be required to meet capacity requirements. </w:t>
            </w:r>
            <w:r w:rsidRPr="00B40FAB">
              <w:rPr>
                <w:rFonts w:ascii="Verdana" w:eastAsia="Verdana" w:hAnsi="Verdana" w:cs="Verdana"/>
                <w:sz w:val="18"/>
                <w:szCs w:val="18"/>
              </w:rPr>
              <w:br/>
            </w:r>
            <w:r w:rsidRPr="00B40FAB">
              <w:rPr>
                <w:rFonts w:ascii="Verdana" w:eastAsia="Verdana" w:hAnsi="Verdana" w:cs="Verdana"/>
                <w:sz w:val="18"/>
                <w:szCs w:val="18"/>
              </w:rPr>
              <w:br/>
              <w:t xml:space="preserve">2) </w:t>
            </w:r>
            <w:r w:rsidRPr="00B40FAB">
              <w:rPr>
                <w:rFonts w:ascii="Verdana" w:eastAsia="Verdana" w:hAnsi="Verdana" w:cs="Verdana"/>
                <w:sz w:val="18"/>
                <w:szCs w:val="18"/>
              </w:rPr>
              <w:br/>
              <w:t xml:space="preserve">The potential sharing and compatibility between FS and 5G mobile services needs to be carefully studied. The FS bands might have the potential to be used in urban areas for 5G mobile </w:t>
            </w:r>
            <w:proofErr w:type="gramStart"/>
            <w:r w:rsidRPr="00B40FAB">
              <w:rPr>
                <w:rFonts w:ascii="Verdana" w:eastAsia="Verdana" w:hAnsi="Verdana" w:cs="Verdana"/>
                <w:sz w:val="18"/>
                <w:szCs w:val="18"/>
              </w:rPr>
              <w:t>service</w:t>
            </w:r>
            <w:proofErr w:type="gramEnd"/>
            <w:r w:rsidRPr="00B40FAB">
              <w:rPr>
                <w:rFonts w:ascii="Verdana" w:eastAsia="Verdana" w:hAnsi="Verdana" w:cs="Verdana"/>
                <w:sz w:val="18"/>
                <w:szCs w:val="18"/>
              </w:rPr>
              <w:t xml:space="preserve">, where optical fibre is widely available for backhaul, while the FS bands still could be used outside the urban areas for infrastructure services. </w:t>
            </w:r>
            <w:r w:rsidRPr="00B40FAB">
              <w:rPr>
                <w:rFonts w:ascii="Verdana" w:eastAsia="Verdana" w:hAnsi="Verdana" w:cs="Verdana"/>
                <w:sz w:val="18"/>
                <w:szCs w:val="18"/>
              </w:rPr>
              <w:br/>
            </w:r>
            <w:r w:rsidRPr="00B40FAB">
              <w:rPr>
                <w:rFonts w:ascii="Verdana" w:eastAsia="Verdana" w:hAnsi="Verdana" w:cs="Verdana"/>
                <w:sz w:val="18"/>
                <w:szCs w:val="18"/>
              </w:rPr>
              <w:br/>
              <w:t xml:space="preserve">In rural areas mobile service may be deployed in bands below 3 GHz due to area coverage requirements and relatively low capacity demands, thus could the bands above 6 GHz remain in use for </w:t>
            </w:r>
            <w:proofErr w:type="gramStart"/>
            <w:r w:rsidRPr="00B40FAB">
              <w:rPr>
                <w:rFonts w:ascii="Verdana" w:eastAsia="Verdana" w:hAnsi="Verdana" w:cs="Verdana"/>
                <w:sz w:val="18"/>
                <w:szCs w:val="18"/>
              </w:rPr>
              <w:t>FS.</w:t>
            </w:r>
            <w:proofErr w:type="gramEnd"/>
            <w:r w:rsidRPr="00B40FAB">
              <w:rPr>
                <w:rFonts w:ascii="Verdana" w:eastAsia="Verdana" w:hAnsi="Verdana" w:cs="Verdana"/>
                <w:sz w:val="18"/>
                <w:szCs w:val="18"/>
              </w:rPr>
              <w:t xml:space="preserve"> </w:t>
            </w:r>
            <w:r w:rsidRPr="00B40FAB">
              <w:rPr>
                <w:rFonts w:ascii="Verdana" w:eastAsia="Verdana" w:hAnsi="Verdana" w:cs="Verdana"/>
                <w:sz w:val="18"/>
                <w:szCs w:val="18"/>
              </w:rPr>
              <w:br/>
            </w:r>
            <w:r w:rsidRPr="00B40FAB">
              <w:rPr>
                <w:rFonts w:ascii="Verdana" w:eastAsia="Verdana" w:hAnsi="Verdana" w:cs="Verdana"/>
                <w:sz w:val="18"/>
                <w:szCs w:val="18"/>
              </w:rPr>
              <w:br/>
              <w:t xml:space="preserve">3) </w:t>
            </w:r>
            <w:r w:rsidRPr="00B40FAB">
              <w:rPr>
                <w:rFonts w:ascii="Verdana" w:eastAsia="Verdana" w:hAnsi="Verdana" w:cs="Verdana"/>
                <w:sz w:val="18"/>
                <w:szCs w:val="18"/>
              </w:rPr>
              <w:br/>
              <w:t xml:space="preserve">The higher bands (20-50 GHz) are typically used in urban areas for point-to-point links. Since the usage is mainly in urban areas, there could be a potential opportunity of using the same bands for access/distribution networks (point-to-multipoint systems) in rural areas, either in a system-by-system assignment or under a block license regime. </w:t>
            </w:r>
            <w:r w:rsidRPr="00B40FAB">
              <w:rPr>
                <w:rFonts w:ascii="Verdana" w:eastAsia="Verdana" w:hAnsi="Verdana" w:cs="Verdana"/>
                <w:sz w:val="18"/>
                <w:szCs w:val="18"/>
              </w:rPr>
              <w:br/>
            </w:r>
            <w:r w:rsidRPr="00B40FAB">
              <w:rPr>
                <w:rFonts w:ascii="Verdana" w:eastAsia="Verdana" w:hAnsi="Verdana" w:cs="Verdana"/>
                <w:sz w:val="18"/>
                <w:szCs w:val="18"/>
              </w:rPr>
              <w:br/>
              <w:t xml:space="preserve">4) </w:t>
            </w:r>
            <w:r w:rsidRPr="00B40FAB">
              <w:rPr>
                <w:rFonts w:ascii="Verdana" w:eastAsia="Verdana" w:hAnsi="Verdana" w:cs="Verdana"/>
                <w:sz w:val="18"/>
                <w:szCs w:val="18"/>
              </w:rPr>
              <w:br/>
              <w:t xml:space="preserve">The total number of links will be more or less constant (for the next 5-10 years). </w:t>
            </w:r>
            <w:r w:rsidRPr="00B40FAB">
              <w:rPr>
                <w:rFonts w:ascii="Verdana" w:eastAsia="Verdana" w:hAnsi="Verdana" w:cs="Verdana"/>
                <w:sz w:val="18"/>
                <w:szCs w:val="18"/>
              </w:rPr>
              <w:br/>
            </w:r>
            <w:r w:rsidRPr="00B40FAB">
              <w:rPr>
                <w:rFonts w:ascii="Verdana" w:eastAsia="Verdana" w:hAnsi="Verdana" w:cs="Verdana"/>
                <w:sz w:val="18"/>
                <w:szCs w:val="18"/>
              </w:rPr>
              <w:br/>
              <w:t xml:space="preserve">Existing paths/links are upgraded to a higher capacity and improved availability in order to meet increased capacity and error performance </w:t>
            </w:r>
            <w:r w:rsidRPr="00B40FAB">
              <w:rPr>
                <w:rFonts w:ascii="Verdana" w:eastAsia="Verdana" w:hAnsi="Verdana" w:cs="Verdana"/>
                <w:sz w:val="18"/>
                <w:szCs w:val="18"/>
              </w:rPr>
              <w:lastRenderedPageBreak/>
              <w:t xml:space="preserve">requirements. </w:t>
            </w:r>
            <w:r w:rsidRPr="00B40FAB">
              <w:rPr>
                <w:rFonts w:ascii="Verdana" w:eastAsia="Verdana" w:hAnsi="Verdana" w:cs="Verdana"/>
                <w:sz w:val="18"/>
                <w:szCs w:val="18"/>
              </w:rPr>
              <w:br/>
            </w:r>
            <w:r w:rsidRPr="00B40FAB">
              <w:rPr>
                <w:rFonts w:ascii="Verdana" w:eastAsia="Verdana" w:hAnsi="Verdana" w:cs="Verdana"/>
                <w:sz w:val="18"/>
                <w:szCs w:val="18"/>
              </w:rPr>
              <w:br/>
              <w:t xml:space="preserve">The demand of wider channels bandwidths will increase, and since the normal case will be upgrade of existing paths, there could be an increased demand to use lower frequency bands more frequently, and possibly also a request to use higher fade margins to meet increased quality objectives.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Russian Federation</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1) Growth of cell communication traffic, both small cell and macro cell backhaul, requires the use of all possible ways of increasing capacity and availability of RRLs. </w:t>
            </w:r>
            <w:r>
              <w:rPr>
                <w:rFonts w:ascii="Verdana" w:eastAsia="Verdana" w:hAnsi="Verdana" w:cs="Verdana"/>
                <w:sz w:val="18"/>
                <w:szCs w:val="18"/>
              </w:rPr>
              <w:br/>
            </w:r>
            <w:r>
              <w:rPr>
                <w:rFonts w:ascii="Verdana" w:eastAsia="Verdana" w:hAnsi="Verdana" w:cs="Verdana"/>
                <w:sz w:val="18"/>
                <w:szCs w:val="18"/>
              </w:rPr>
              <w:br/>
              <w:t xml:space="preserve">2) Increased need for RRLs in the 20-50 GHz band used for short-distance communications may be impacted by small-cell density increase, including simpler licensing procedures for using low-power base stations (BS) within the main base stations’ coverage areas.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Germany</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For 20 … 50 GHz: tendency to higher modulations and higher bandwidths (up to 112 MHz); </w:t>
            </w:r>
            <w:r>
              <w:rPr>
                <w:rFonts w:ascii="Verdana" w:eastAsia="Verdana" w:hAnsi="Verdana" w:cs="Verdana"/>
                <w:sz w:val="18"/>
                <w:szCs w:val="18"/>
              </w:rPr>
              <w:br/>
              <w:t xml:space="preserve">Technology: Adaptive modulation and ATPC. </w:t>
            </w:r>
            <w:r>
              <w:rPr>
                <w:rFonts w:ascii="Verdana" w:eastAsia="Verdana" w:hAnsi="Verdana" w:cs="Verdana"/>
                <w:sz w:val="18"/>
                <w:szCs w:val="18"/>
              </w:rPr>
              <w:br/>
              <w:t xml:space="preserve">MIMO is not interesting for the operators at the moment. </w:t>
            </w:r>
            <w:r>
              <w:rPr>
                <w:rFonts w:ascii="Verdana" w:eastAsia="Verdana" w:hAnsi="Verdana" w:cs="Verdana"/>
                <w:sz w:val="18"/>
                <w:szCs w:val="18"/>
              </w:rPr>
              <w:br/>
              <w:t xml:space="preserve">No Information about timeframes.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United Kingdom</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forecasted rise of data traffic demand as well as the evolution of mobile access (e.g. LTE-A, LTE-A </w:t>
            </w:r>
            <w:proofErr w:type="spellStart"/>
            <w:r>
              <w:rPr>
                <w:rFonts w:ascii="Verdana" w:eastAsia="Verdana" w:hAnsi="Verdana" w:cs="Verdana"/>
                <w:sz w:val="18"/>
                <w:szCs w:val="18"/>
              </w:rPr>
              <w:t>Evo</w:t>
            </w:r>
            <w:proofErr w:type="spellEnd"/>
            <w:r>
              <w:rPr>
                <w:rFonts w:ascii="Verdana" w:eastAsia="Verdana" w:hAnsi="Verdana" w:cs="Verdana"/>
                <w:sz w:val="18"/>
                <w:szCs w:val="18"/>
              </w:rPr>
              <w:t xml:space="preserve">, etc.) at different deployment layers (e.g. macro-cell backhaul, small-cell backhaul) will drive the technology developments in the systems that operate in bands below 50GHz (this also applies for bands above 50GHz). Specifically, </w:t>
            </w:r>
            <w:r>
              <w:rPr>
                <w:rFonts w:ascii="Verdana" w:eastAsia="Verdana" w:hAnsi="Verdana" w:cs="Verdana"/>
                <w:sz w:val="18"/>
                <w:szCs w:val="18"/>
              </w:rPr>
              <w:br/>
            </w:r>
            <w:r>
              <w:rPr>
                <w:rFonts w:ascii="Verdana" w:eastAsia="Verdana" w:hAnsi="Verdana" w:cs="Verdana"/>
                <w:sz w:val="18"/>
                <w:szCs w:val="18"/>
              </w:rPr>
              <w:br/>
              <w:t xml:space="preserve">• wider channel sizes (e.g. 112MHz) </w:t>
            </w:r>
            <w:r>
              <w:rPr>
                <w:rFonts w:ascii="Verdana" w:eastAsia="Verdana" w:hAnsi="Verdana" w:cs="Verdana"/>
                <w:sz w:val="18"/>
                <w:szCs w:val="18"/>
              </w:rPr>
              <w:br/>
              <w:t xml:space="preserve">• BCA (Band and Channel Aggregation) of uniform (e.g. 18GHz and 23GHz) and/or non-uniform bands (e.g. 18GHz and E-band) </w:t>
            </w:r>
            <w:r>
              <w:rPr>
                <w:rFonts w:ascii="Verdana" w:eastAsia="Verdana" w:hAnsi="Verdana" w:cs="Verdana"/>
                <w:sz w:val="18"/>
                <w:szCs w:val="18"/>
              </w:rPr>
              <w:br/>
            </w:r>
            <w:r>
              <w:rPr>
                <w:rFonts w:ascii="Verdana" w:eastAsia="Verdana" w:hAnsi="Verdana" w:cs="Verdana"/>
                <w:sz w:val="18"/>
                <w:szCs w:val="18"/>
              </w:rPr>
              <w:br/>
              <w:t xml:space="preserve">• high order modulation schemes, such as (at least) 4096QAM </w:t>
            </w:r>
            <w:r>
              <w:rPr>
                <w:rFonts w:ascii="Verdana" w:eastAsia="Verdana" w:hAnsi="Verdana" w:cs="Verdana"/>
                <w:sz w:val="18"/>
                <w:szCs w:val="18"/>
              </w:rPr>
              <w:br/>
              <w:t xml:space="preserve">• Full Duplex (transmit and receive at the same frequency at the same time) </w:t>
            </w:r>
            <w:r>
              <w:rPr>
                <w:rFonts w:ascii="Verdana" w:eastAsia="Verdana" w:hAnsi="Verdana" w:cs="Verdana"/>
                <w:sz w:val="18"/>
                <w:szCs w:val="18"/>
              </w:rPr>
              <w:br/>
              <w:t xml:space="preserve">• Line-of-Sight MIMO (e.g. at E-band) </w:t>
            </w:r>
            <w:r>
              <w:rPr>
                <w:rFonts w:ascii="Verdana" w:eastAsia="Verdana" w:hAnsi="Verdana" w:cs="Verdana"/>
                <w:sz w:val="18"/>
                <w:szCs w:val="18"/>
              </w:rPr>
              <w:br/>
              <w:t xml:space="preserve">• new modulation techniques (e.g. Orthogonal Time Frequency and Space, Quadrature Amplitude Modulation, etc.) and new multiplexing techniques (e.g. Orbital Angular Momentum) </w:t>
            </w:r>
            <w:r>
              <w:rPr>
                <w:rFonts w:ascii="Verdana" w:eastAsia="Verdana" w:hAnsi="Verdana" w:cs="Verdana"/>
                <w:sz w:val="18"/>
                <w:szCs w:val="18"/>
              </w:rPr>
              <w:br/>
            </w:r>
            <w:r>
              <w:rPr>
                <w:rFonts w:ascii="Verdana" w:eastAsia="Verdana" w:hAnsi="Verdana" w:cs="Verdana"/>
                <w:sz w:val="18"/>
                <w:szCs w:val="18"/>
              </w:rPr>
              <w:br/>
              <w:t xml:space="preserve">are under discussion as the most attractive features to satisfy the foreseeable backhaul needs. </w:t>
            </w:r>
            <w:r>
              <w:rPr>
                <w:rFonts w:ascii="Verdana" w:eastAsia="Verdana" w:hAnsi="Verdana" w:cs="Verdana"/>
                <w:sz w:val="18"/>
                <w:szCs w:val="18"/>
              </w:rPr>
              <w:br/>
            </w:r>
            <w:r>
              <w:rPr>
                <w:rFonts w:ascii="Verdana" w:eastAsia="Verdana" w:hAnsi="Verdana" w:cs="Verdana"/>
                <w:sz w:val="18"/>
                <w:szCs w:val="18"/>
              </w:rPr>
              <w:br/>
              <w:t xml:space="preserve">In addition, </w:t>
            </w:r>
            <w:r>
              <w:rPr>
                <w:rFonts w:ascii="Verdana" w:eastAsia="Verdana" w:hAnsi="Verdana" w:cs="Verdana"/>
                <w:sz w:val="18"/>
                <w:szCs w:val="18"/>
              </w:rPr>
              <w:br/>
              <w:t xml:space="preserve">• system gain increase of relatively short wavelength bands (e.g. by increasing </w:t>
            </w:r>
            <w:proofErr w:type="spellStart"/>
            <w:r>
              <w:rPr>
                <w:rFonts w:ascii="Verdana" w:eastAsia="Verdana" w:hAnsi="Verdana" w:cs="Verdana"/>
                <w:sz w:val="18"/>
                <w:szCs w:val="18"/>
              </w:rPr>
              <w:t>Tx</w:t>
            </w:r>
            <w:proofErr w:type="spellEnd"/>
            <w:r>
              <w:rPr>
                <w:rFonts w:ascii="Verdana" w:eastAsia="Verdana" w:hAnsi="Verdana" w:cs="Verdana"/>
                <w:sz w:val="18"/>
                <w:szCs w:val="18"/>
              </w:rPr>
              <w:t xml:space="preserve"> power, by using antennas with beam-steering support) </w:t>
            </w:r>
            <w:r>
              <w:rPr>
                <w:rFonts w:ascii="Verdana" w:eastAsia="Verdana" w:hAnsi="Verdana" w:cs="Verdana"/>
                <w:sz w:val="18"/>
                <w:szCs w:val="18"/>
              </w:rPr>
              <w:br/>
              <w:t xml:space="preserve">• and the introduction of non-typical to millimetre wave bands network architectures (e.g. </w:t>
            </w:r>
            <w:proofErr w:type="spellStart"/>
            <w:r>
              <w:rPr>
                <w:rFonts w:ascii="Verdana" w:eastAsia="Verdana" w:hAnsi="Verdana" w:cs="Verdana"/>
                <w:sz w:val="18"/>
                <w:szCs w:val="18"/>
              </w:rPr>
              <w:t>MPtMP</w:t>
            </w:r>
            <w:proofErr w:type="spellEnd"/>
            <w:r>
              <w:rPr>
                <w:rFonts w:ascii="Verdana" w:eastAsia="Verdana" w:hAnsi="Verdana" w:cs="Verdana"/>
                <w:sz w:val="18"/>
                <w:szCs w:val="18"/>
              </w:rPr>
              <w:t xml:space="preserve">/mesh, </w:t>
            </w:r>
            <w:proofErr w:type="spellStart"/>
            <w:r>
              <w:rPr>
                <w:rFonts w:ascii="Verdana" w:eastAsia="Verdana" w:hAnsi="Verdana" w:cs="Verdana"/>
                <w:sz w:val="18"/>
                <w:szCs w:val="18"/>
              </w:rPr>
              <w:t>nLOS</w:t>
            </w:r>
            <w:proofErr w:type="spellEnd"/>
            <w:r>
              <w:rPr>
                <w:rFonts w:ascii="Verdana" w:eastAsia="Verdana" w:hAnsi="Verdana" w:cs="Verdana"/>
                <w:sz w:val="18"/>
                <w:szCs w:val="18"/>
              </w:rPr>
              <w:t xml:space="preserve">/NLOS) </w:t>
            </w:r>
            <w:r>
              <w:rPr>
                <w:rFonts w:ascii="Verdana" w:eastAsia="Verdana" w:hAnsi="Verdana" w:cs="Verdana"/>
                <w:sz w:val="18"/>
                <w:szCs w:val="18"/>
              </w:rPr>
              <w:br/>
            </w:r>
            <w:r>
              <w:rPr>
                <w:rFonts w:ascii="Verdana" w:eastAsia="Verdana" w:hAnsi="Verdana" w:cs="Verdana"/>
                <w:sz w:val="18"/>
                <w:szCs w:val="18"/>
              </w:rPr>
              <w:br/>
              <w:t xml:space="preserve">are needed to address future applications at a reasonable TCO and within an acceptable time-to-market frame. </w:t>
            </w:r>
            <w:r>
              <w:rPr>
                <w:rFonts w:ascii="Verdana" w:eastAsia="Verdana" w:hAnsi="Verdana" w:cs="Verdana"/>
                <w:sz w:val="18"/>
                <w:szCs w:val="18"/>
              </w:rPr>
              <w:br/>
            </w:r>
            <w:r>
              <w:rPr>
                <w:rFonts w:ascii="Verdana" w:eastAsia="Verdana" w:hAnsi="Verdana" w:cs="Verdana"/>
                <w:sz w:val="18"/>
                <w:szCs w:val="18"/>
              </w:rPr>
              <w:br/>
              <w:t xml:space="preserve">Furthermore, as per ECC Report 235 (“Assessment of the feasibility of the possible joint use, on a long term basis, of the adjacent bands 5925-6425 MHz and 6425-7125 MHz for P-P links”), wider channels in the 6GHz frequency bands (L6 and U6 GHz) could offer the opportunity to deploy even higher capacity links in long-haul FWS </w:t>
            </w:r>
            <w:r>
              <w:rPr>
                <w:rFonts w:ascii="Verdana" w:eastAsia="Verdana" w:hAnsi="Verdana" w:cs="Verdana"/>
                <w:sz w:val="18"/>
                <w:szCs w:val="18"/>
              </w:rPr>
              <w:lastRenderedPageBreak/>
              <w:t xml:space="preserve">applications.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Greece</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Parameter: Channel Size </w:t>
            </w:r>
            <w:r>
              <w:rPr>
                <w:rFonts w:ascii="Verdana" w:eastAsia="Verdana" w:hAnsi="Verdana" w:cs="Verdana"/>
                <w:sz w:val="18"/>
                <w:szCs w:val="18"/>
              </w:rPr>
              <w:br/>
              <w:t xml:space="preserve">Trend: Use of wider channel sizes (e.g. 18 GHz/110 MHz, 23 GHz/112 MHz, 32 GHz/112 MHz, 38 GHz/112 MHz, 42 GHz/112 MHz) </w:t>
            </w:r>
            <w:r>
              <w:rPr>
                <w:rFonts w:ascii="Verdana" w:eastAsia="Verdana" w:hAnsi="Verdana" w:cs="Verdana"/>
                <w:sz w:val="18"/>
                <w:szCs w:val="18"/>
              </w:rPr>
              <w:br/>
            </w:r>
            <w:r>
              <w:rPr>
                <w:rFonts w:ascii="Verdana" w:eastAsia="Verdana" w:hAnsi="Verdana" w:cs="Verdana"/>
                <w:sz w:val="18"/>
                <w:szCs w:val="18"/>
              </w:rPr>
              <w:br/>
              <w:t xml:space="preserve">Parameter: Modulation </w:t>
            </w:r>
            <w:r>
              <w:rPr>
                <w:rFonts w:ascii="Verdana" w:eastAsia="Verdana" w:hAnsi="Verdana" w:cs="Verdana"/>
                <w:sz w:val="18"/>
                <w:szCs w:val="18"/>
              </w:rPr>
              <w:br/>
              <w:t xml:space="preserve">Trend: Use of higher modulation schemes (&gt;256 QAM) </w:t>
            </w:r>
            <w:r>
              <w:rPr>
                <w:rFonts w:ascii="Verdana" w:eastAsia="Verdana" w:hAnsi="Verdana" w:cs="Verdana"/>
                <w:sz w:val="18"/>
                <w:szCs w:val="18"/>
              </w:rPr>
              <w:br/>
            </w:r>
            <w:r>
              <w:rPr>
                <w:rFonts w:ascii="Verdana" w:eastAsia="Verdana" w:hAnsi="Verdana" w:cs="Verdana"/>
                <w:sz w:val="18"/>
                <w:szCs w:val="18"/>
              </w:rPr>
              <w:br/>
              <w:t xml:space="preserve">Parameter: FS Backhauling </w:t>
            </w:r>
            <w:r>
              <w:rPr>
                <w:rFonts w:ascii="Verdana" w:eastAsia="Verdana" w:hAnsi="Verdana" w:cs="Verdana"/>
                <w:sz w:val="18"/>
                <w:szCs w:val="18"/>
              </w:rPr>
              <w:br/>
              <w:t xml:space="preserve">Trend: Use of smaller size cells to cope with expected growth of needed capacity. (4G deployment, 5G introduction) </w:t>
            </w:r>
            <w:r>
              <w:rPr>
                <w:rFonts w:ascii="Verdana" w:eastAsia="Verdana" w:hAnsi="Verdana" w:cs="Verdana"/>
                <w:sz w:val="18"/>
                <w:szCs w:val="18"/>
              </w:rPr>
              <w:br/>
            </w:r>
            <w:r>
              <w:rPr>
                <w:rFonts w:ascii="Verdana" w:eastAsia="Verdana" w:hAnsi="Verdana" w:cs="Verdana"/>
                <w:sz w:val="18"/>
                <w:szCs w:val="18"/>
              </w:rPr>
              <w:br/>
              <w:t xml:space="preserve">Parameter: Polarization </w:t>
            </w:r>
            <w:r>
              <w:rPr>
                <w:rFonts w:ascii="Verdana" w:eastAsia="Verdana" w:hAnsi="Verdana" w:cs="Verdana"/>
                <w:sz w:val="18"/>
                <w:szCs w:val="18"/>
              </w:rPr>
              <w:br/>
              <w:t xml:space="preserve">Trend: Use of cross-polarization interference cancellation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Czech Republic</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available.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Operator 1: </w:t>
            </w:r>
            <w:r>
              <w:rPr>
                <w:rFonts w:ascii="Verdana" w:eastAsia="Verdana" w:hAnsi="Verdana" w:cs="Verdana"/>
                <w:sz w:val="18"/>
                <w:szCs w:val="18"/>
              </w:rPr>
              <w:br/>
              <w:t xml:space="preserve">4-9 GHz </w:t>
            </w:r>
            <w:r>
              <w:rPr>
                <w:rFonts w:ascii="Verdana" w:eastAsia="Verdana" w:hAnsi="Verdana" w:cs="Verdana"/>
                <w:sz w:val="18"/>
                <w:szCs w:val="18"/>
              </w:rPr>
              <w:br/>
              <w:t xml:space="preserve">Small Cells deployment 2018ff. In dense urban environment on non-ideal positions for pole tilt and sway. PMP maybe saturated after 5G </w:t>
            </w:r>
            <w:proofErr w:type="gramStart"/>
            <w:r>
              <w:rPr>
                <w:rFonts w:ascii="Verdana" w:eastAsia="Verdana" w:hAnsi="Verdana" w:cs="Verdana"/>
                <w:sz w:val="18"/>
                <w:szCs w:val="18"/>
              </w:rPr>
              <w:t>introduction</w:t>
            </w:r>
            <w:proofErr w:type="gramEnd"/>
            <w:r>
              <w:rPr>
                <w:rFonts w:ascii="Verdana" w:eastAsia="Verdana" w:hAnsi="Verdana" w:cs="Verdana"/>
                <w:sz w:val="18"/>
                <w:szCs w:val="18"/>
              </w:rPr>
              <w:t xml:space="preserve"> due to insufficient capacity and latency requirements. </w:t>
            </w:r>
            <w:r>
              <w:rPr>
                <w:rFonts w:ascii="Verdana" w:eastAsia="Verdana" w:hAnsi="Verdana" w:cs="Verdana"/>
                <w:sz w:val="18"/>
                <w:szCs w:val="18"/>
              </w:rPr>
              <w:br/>
            </w:r>
            <w:r>
              <w:rPr>
                <w:rFonts w:ascii="Verdana" w:eastAsia="Verdana" w:hAnsi="Verdana" w:cs="Verdana"/>
                <w:sz w:val="18"/>
                <w:szCs w:val="18"/>
              </w:rPr>
              <w:br/>
              <w:t xml:space="preserve">10-50 GHz </w:t>
            </w:r>
            <w:r>
              <w:rPr>
                <w:rFonts w:ascii="Verdana" w:eastAsia="Verdana" w:hAnsi="Verdana" w:cs="Verdana"/>
                <w:sz w:val="18"/>
                <w:szCs w:val="18"/>
              </w:rPr>
              <w:br/>
              <w:t xml:space="preserve">LH/SH macro cell backhaul share in urban area will likely decrease also in the light of backhaul subsidy in Austria (higher </w:t>
            </w:r>
            <w:proofErr w:type="spellStart"/>
            <w:r>
              <w:rPr>
                <w:rFonts w:ascii="Verdana" w:eastAsia="Verdana" w:hAnsi="Verdana" w:cs="Verdana"/>
                <w:sz w:val="18"/>
                <w:szCs w:val="18"/>
              </w:rPr>
              <w:t>fiber</w:t>
            </w:r>
            <w:proofErr w:type="spellEnd"/>
            <w:r>
              <w:rPr>
                <w:rFonts w:ascii="Verdana" w:eastAsia="Verdana" w:hAnsi="Verdana" w:cs="Verdana"/>
                <w:sz w:val="18"/>
                <w:szCs w:val="18"/>
              </w:rPr>
              <w:t xml:space="preserve"> share). </w:t>
            </w:r>
            <w:r>
              <w:rPr>
                <w:rFonts w:ascii="Verdana" w:eastAsia="Verdana" w:hAnsi="Verdana" w:cs="Verdana"/>
                <w:sz w:val="18"/>
                <w:szCs w:val="18"/>
              </w:rPr>
              <w:br/>
            </w:r>
            <w:r>
              <w:rPr>
                <w:rFonts w:ascii="Verdana" w:eastAsia="Verdana" w:hAnsi="Verdana" w:cs="Verdana"/>
                <w:sz w:val="18"/>
                <w:szCs w:val="18"/>
              </w:rPr>
              <w:br/>
            </w:r>
            <w:r>
              <w:rPr>
                <w:rFonts w:ascii="Verdana" w:eastAsia="Verdana" w:hAnsi="Verdana" w:cs="Verdana"/>
                <w:sz w:val="18"/>
                <w:szCs w:val="18"/>
              </w:rPr>
              <w:br/>
              <w:t xml:space="preserve">Operator 2: </w:t>
            </w:r>
            <w:r>
              <w:rPr>
                <w:rFonts w:ascii="Verdana" w:eastAsia="Verdana" w:hAnsi="Verdana" w:cs="Verdana"/>
                <w:sz w:val="18"/>
                <w:szCs w:val="18"/>
              </w:rPr>
              <w:br/>
              <w:t xml:space="preserve">The forecasted rise of data traffic demand as well as the evolution of mobile access (e.g. LTE-A, LTE-A </w:t>
            </w:r>
            <w:proofErr w:type="spellStart"/>
            <w:r>
              <w:rPr>
                <w:rFonts w:ascii="Verdana" w:eastAsia="Verdana" w:hAnsi="Verdana" w:cs="Verdana"/>
                <w:sz w:val="18"/>
                <w:szCs w:val="18"/>
              </w:rPr>
              <w:t>Evo</w:t>
            </w:r>
            <w:proofErr w:type="spellEnd"/>
            <w:r>
              <w:rPr>
                <w:rFonts w:ascii="Verdana" w:eastAsia="Verdana" w:hAnsi="Verdana" w:cs="Verdana"/>
                <w:sz w:val="18"/>
                <w:szCs w:val="18"/>
              </w:rPr>
              <w:t xml:space="preserve">, etc.) at different deployment layers (e.g. macro-cell backhaul, small-cell backhaul) will drive the technology developments in the systems that operate in bands below 50GHz (this also applies for bands above 50GHz). Specifically, </w:t>
            </w:r>
            <w:r>
              <w:rPr>
                <w:rFonts w:ascii="Verdana" w:eastAsia="Verdana" w:hAnsi="Verdana" w:cs="Verdana"/>
                <w:sz w:val="18"/>
                <w:szCs w:val="18"/>
              </w:rPr>
              <w:br/>
            </w:r>
            <w:r>
              <w:rPr>
                <w:rFonts w:ascii="Verdana" w:eastAsia="Verdana" w:hAnsi="Verdana" w:cs="Verdana"/>
                <w:sz w:val="18"/>
                <w:szCs w:val="18"/>
              </w:rPr>
              <w:br/>
              <w:t xml:space="preserve">• wider channel sizes (e.g. 112MHz) </w:t>
            </w:r>
            <w:r>
              <w:rPr>
                <w:rFonts w:ascii="Verdana" w:eastAsia="Verdana" w:hAnsi="Verdana" w:cs="Verdana"/>
                <w:sz w:val="18"/>
                <w:szCs w:val="18"/>
              </w:rPr>
              <w:br/>
              <w:t xml:space="preserve">• BCA (Band and Channel Aggregation) of uniform (e.g. 18GHz and 23GHz) and/or non-uniform bands (e.g. 18GHz and E-band) </w:t>
            </w:r>
            <w:r>
              <w:rPr>
                <w:rFonts w:ascii="Verdana" w:eastAsia="Verdana" w:hAnsi="Verdana" w:cs="Verdana"/>
                <w:sz w:val="18"/>
                <w:szCs w:val="18"/>
              </w:rPr>
              <w:br/>
              <w:t xml:space="preserve">• high order modulation schemes, such as (at least) 4096QAM </w:t>
            </w:r>
            <w:r>
              <w:rPr>
                <w:rFonts w:ascii="Verdana" w:eastAsia="Verdana" w:hAnsi="Verdana" w:cs="Verdana"/>
                <w:sz w:val="18"/>
                <w:szCs w:val="18"/>
              </w:rPr>
              <w:br/>
              <w:t xml:space="preserve">• Full Duplex (transmit and receive at the same frequency at the same time) </w:t>
            </w:r>
            <w:r>
              <w:rPr>
                <w:rFonts w:ascii="Verdana" w:eastAsia="Verdana" w:hAnsi="Verdana" w:cs="Verdana"/>
                <w:sz w:val="18"/>
                <w:szCs w:val="18"/>
              </w:rPr>
              <w:br/>
              <w:t xml:space="preserve">• Line-of-Sight MIMO (e.g. at E-band) </w:t>
            </w:r>
            <w:r>
              <w:rPr>
                <w:rFonts w:ascii="Verdana" w:eastAsia="Verdana" w:hAnsi="Verdana" w:cs="Verdana"/>
                <w:sz w:val="18"/>
                <w:szCs w:val="18"/>
              </w:rPr>
              <w:br/>
              <w:t xml:space="preserve">• new modulation techniques (e.g. Orthogonal Time Frequency and Space, Quadrature Amplitude Modulation, etc.) and new multiplexing techniques (e.g. Orbital Angular Momentum) </w:t>
            </w:r>
            <w:r>
              <w:rPr>
                <w:rFonts w:ascii="Verdana" w:eastAsia="Verdana" w:hAnsi="Verdana" w:cs="Verdana"/>
                <w:sz w:val="18"/>
                <w:szCs w:val="18"/>
              </w:rPr>
              <w:br/>
            </w:r>
            <w:r>
              <w:rPr>
                <w:rFonts w:ascii="Verdana" w:eastAsia="Verdana" w:hAnsi="Verdana" w:cs="Verdana"/>
                <w:sz w:val="18"/>
                <w:szCs w:val="18"/>
              </w:rPr>
              <w:br/>
              <w:t xml:space="preserve">are under discussion as the most attractive features to satisfy the foreseeable backhaul needs. </w:t>
            </w:r>
            <w:r>
              <w:rPr>
                <w:rFonts w:ascii="Verdana" w:eastAsia="Verdana" w:hAnsi="Verdana" w:cs="Verdana"/>
                <w:sz w:val="18"/>
                <w:szCs w:val="18"/>
              </w:rPr>
              <w:br/>
            </w:r>
            <w:r>
              <w:rPr>
                <w:rFonts w:ascii="Verdana" w:eastAsia="Verdana" w:hAnsi="Verdana" w:cs="Verdana"/>
                <w:sz w:val="18"/>
                <w:szCs w:val="18"/>
              </w:rPr>
              <w:br/>
              <w:t xml:space="preserve">In addition, </w:t>
            </w:r>
            <w:r>
              <w:rPr>
                <w:rFonts w:ascii="Verdana" w:eastAsia="Verdana" w:hAnsi="Verdana" w:cs="Verdana"/>
                <w:sz w:val="18"/>
                <w:szCs w:val="18"/>
              </w:rPr>
              <w:br/>
              <w:t xml:space="preserve">• system gain increase of relatively short wavelength bands (e.g. by increasing </w:t>
            </w:r>
            <w:proofErr w:type="spellStart"/>
            <w:r>
              <w:rPr>
                <w:rFonts w:ascii="Verdana" w:eastAsia="Verdana" w:hAnsi="Verdana" w:cs="Verdana"/>
                <w:sz w:val="18"/>
                <w:szCs w:val="18"/>
              </w:rPr>
              <w:t>Tx</w:t>
            </w:r>
            <w:proofErr w:type="spellEnd"/>
            <w:r>
              <w:rPr>
                <w:rFonts w:ascii="Verdana" w:eastAsia="Verdana" w:hAnsi="Verdana" w:cs="Verdana"/>
                <w:sz w:val="18"/>
                <w:szCs w:val="18"/>
              </w:rPr>
              <w:t xml:space="preserve"> power, by using antennas with beam-steering support) </w:t>
            </w:r>
            <w:r>
              <w:rPr>
                <w:rFonts w:ascii="Verdana" w:eastAsia="Verdana" w:hAnsi="Verdana" w:cs="Verdana"/>
                <w:sz w:val="18"/>
                <w:szCs w:val="18"/>
              </w:rPr>
              <w:br/>
              <w:t xml:space="preserve">• and the introduction of non-typical to millimetre wave bands network architectures (e.g. </w:t>
            </w:r>
            <w:proofErr w:type="spellStart"/>
            <w:r>
              <w:rPr>
                <w:rFonts w:ascii="Verdana" w:eastAsia="Verdana" w:hAnsi="Verdana" w:cs="Verdana"/>
                <w:sz w:val="18"/>
                <w:szCs w:val="18"/>
              </w:rPr>
              <w:t>MPtMP</w:t>
            </w:r>
            <w:proofErr w:type="spellEnd"/>
            <w:r>
              <w:rPr>
                <w:rFonts w:ascii="Verdana" w:eastAsia="Verdana" w:hAnsi="Verdana" w:cs="Verdana"/>
                <w:sz w:val="18"/>
                <w:szCs w:val="18"/>
              </w:rPr>
              <w:t xml:space="preserve">/mesh, </w:t>
            </w:r>
            <w:proofErr w:type="spellStart"/>
            <w:r>
              <w:rPr>
                <w:rFonts w:ascii="Verdana" w:eastAsia="Verdana" w:hAnsi="Verdana" w:cs="Verdana"/>
                <w:sz w:val="18"/>
                <w:szCs w:val="18"/>
              </w:rPr>
              <w:t>nLOS</w:t>
            </w:r>
            <w:proofErr w:type="spellEnd"/>
            <w:r>
              <w:rPr>
                <w:rFonts w:ascii="Verdana" w:eastAsia="Verdana" w:hAnsi="Verdana" w:cs="Verdana"/>
                <w:sz w:val="18"/>
                <w:szCs w:val="18"/>
              </w:rPr>
              <w:t xml:space="preserve">/NLOS) </w:t>
            </w:r>
            <w:r>
              <w:rPr>
                <w:rFonts w:ascii="Verdana" w:eastAsia="Verdana" w:hAnsi="Verdana" w:cs="Verdana"/>
                <w:sz w:val="18"/>
                <w:szCs w:val="18"/>
              </w:rPr>
              <w:br/>
            </w:r>
            <w:r>
              <w:rPr>
                <w:rFonts w:ascii="Verdana" w:eastAsia="Verdana" w:hAnsi="Verdana" w:cs="Verdana"/>
                <w:sz w:val="18"/>
                <w:szCs w:val="18"/>
              </w:rPr>
              <w:br/>
              <w:t xml:space="preserve">are needed to address future applications at a reasonable TCO and within an </w:t>
            </w:r>
            <w:r>
              <w:rPr>
                <w:rFonts w:ascii="Verdana" w:eastAsia="Verdana" w:hAnsi="Verdana" w:cs="Verdana"/>
                <w:sz w:val="18"/>
                <w:szCs w:val="18"/>
              </w:rPr>
              <w:lastRenderedPageBreak/>
              <w:t xml:space="preserve">acceptable time-to-market frame. </w:t>
            </w:r>
            <w:r>
              <w:rPr>
                <w:rFonts w:ascii="Verdana" w:eastAsia="Verdana" w:hAnsi="Verdana" w:cs="Verdana"/>
                <w:sz w:val="18"/>
                <w:szCs w:val="18"/>
              </w:rPr>
              <w:br/>
            </w:r>
            <w:r>
              <w:rPr>
                <w:rFonts w:ascii="Verdana" w:eastAsia="Verdana" w:hAnsi="Verdana" w:cs="Verdana"/>
                <w:sz w:val="18"/>
                <w:szCs w:val="18"/>
              </w:rPr>
              <w:br/>
              <w:t xml:space="preserve">Operator 3: </w:t>
            </w:r>
            <w:r>
              <w:rPr>
                <w:rFonts w:ascii="Verdana" w:eastAsia="Verdana" w:hAnsi="Verdana" w:cs="Verdana"/>
                <w:sz w:val="18"/>
                <w:szCs w:val="18"/>
              </w:rPr>
              <w:br/>
              <w:t xml:space="preserve">In future we expect deployments for backhaul (connection of small cell to network) for small cells. </w:t>
            </w:r>
            <w:r>
              <w:rPr>
                <w:rFonts w:ascii="Verdana" w:eastAsia="Verdana" w:hAnsi="Verdana" w:cs="Verdana"/>
                <w:sz w:val="18"/>
                <w:szCs w:val="18"/>
              </w:rPr>
              <w:br/>
            </w:r>
            <w:r>
              <w:rPr>
                <w:rFonts w:ascii="Verdana" w:eastAsia="Verdana" w:hAnsi="Verdana" w:cs="Verdana"/>
                <w:sz w:val="18"/>
                <w:szCs w:val="18"/>
              </w:rPr>
              <w:br/>
              <w:t xml:space="preserve">NLOS is still under evaluation. </w:t>
            </w:r>
            <w:r>
              <w:rPr>
                <w:rFonts w:ascii="Verdana" w:eastAsia="Verdana" w:hAnsi="Verdana" w:cs="Verdana"/>
                <w:sz w:val="18"/>
                <w:szCs w:val="18"/>
              </w:rPr>
              <w:br/>
            </w:r>
            <w:r>
              <w:rPr>
                <w:rFonts w:ascii="Verdana" w:eastAsia="Verdana" w:hAnsi="Verdana" w:cs="Verdana"/>
                <w:sz w:val="18"/>
                <w:szCs w:val="18"/>
              </w:rPr>
              <w:br/>
              <w:t xml:space="preserve">For Fix Wireless System we expected to fulfil the 5G requirements in terms of latency (1 </w:t>
            </w:r>
            <w:proofErr w:type="spellStart"/>
            <w:r>
              <w:rPr>
                <w:rFonts w:ascii="Verdana" w:eastAsia="Verdana" w:hAnsi="Verdana" w:cs="Verdana"/>
                <w:sz w:val="18"/>
                <w:szCs w:val="18"/>
              </w:rPr>
              <w:t>ms</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EndToEnd</w:t>
            </w:r>
            <w:proofErr w:type="spellEnd"/>
            <w:r>
              <w:rPr>
                <w:rFonts w:ascii="Verdana" w:eastAsia="Verdana" w:hAnsi="Verdana" w:cs="Verdana"/>
                <w:sz w:val="18"/>
                <w:szCs w:val="18"/>
              </w:rPr>
              <w:t xml:space="preserve">) and throughput (10 </w:t>
            </w:r>
            <w:proofErr w:type="spellStart"/>
            <w:r>
              <w:rPr>
                <w:rFonts w:ascii="Verdana" w:eastAsia="Verdana" w:hAnsi="Verdana" w:cs="Verdana"/>
                <w:sz w:val="18"/>
                <w:szCs w:val="18"/>
              </w:rPr>
              <w:t>Gbps</w:t>
            </w:r>
            <w:proofErr w:type="spellEnd"/>
            <w:r>
              <w:rPr>
                <w:rFonts w:ascii="Verdana" w:eastAsia="Verdana" w:hAnsi="Verdana" w:cs="Verdana"/>
                <w:sz w:val="18"/>
                <w:szCs w:val="18"/>
              </w:rPr>
              <w:t xml:space="preserve">). </w:t>
            </w:r>
          </w:p>
        </w:tc>
      </w:tr>
      <w:tr w:rsidR="00C96EC6" w:rsidTr="00CD026A">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Bosnia and Herzegovina</w:t>
            </w:r>
          </w:p>
        </w:tc>
        <w:tc>
          <w:tcPr>
            <w:tcW w:w="8275"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Backhaul P-P, basic requirements: increasing capacity of the existing RF channel bandwidths, higher modulation schemes, channel aggregation, dual polarisation; timeframe – continuous requirements. </w:t>
            </w:r>
            <w:r>
              <w:rPr>
                <w:rFonts w:ascii="Verdana" w:eastAsia="Verdana" w:hAnsi="Verdana" w:cs="Verdana"/>
                <w:sz w:val="18"/>
                <w:szCs w:val="18"/>
              </w:rPr>
              <w:br/>
              <w:t xml:space="preserve">P-MP, MP-MP, basic requirements: larger blocks; timeframe – increase expected in the period 2017-2025. </w:t>
            </w:r>
            <w:r>
              <w:rPr>
                <w:rFonts w:ascii="Verdana" w:eastAsia="Verdana" w:hAnsi="Verdana" w:cs="Verdana"/>
                <w:sz w:val="18"/>
                <w:szCs w:val="18"/>
              </w:rPr>
              <w:br/>
            </w:r>
            <w:proofErr w:type="spellStart"/>
            <w:r>
              <w:rPr>
                <w:rFonts w:ascii="Verdana" w:eastAsia="Verdana" w:hAnsi="Verdana" w:cs="Verdana"/>
                <w:sz w:val="18"/>
                <w:szCs w:val="18"/>
              </w:rPr>
              <w:t>NLoS</w:t>
            </w:r>
            <w:proofErr w:type="spellEnd"/>
            <w:r>
              <w:rPr>
                <w:rFonts w:ascii="Verdana" w:eastAsia="Verdana" w:hAnsi="Verdana" w:cs="Verdana"/>
                <w:sz w:val="18"/>
                <w:szCs w:val="18"/>
              </w:rPr>
              <w:t xml:space="preserve"> backhaul: growth expected after 2020. </w:t>
            </w:r>
          </w:p>
        </w:tc>
      </w:tr>
    </w:tbl>
    <w:p w:rsidR="000A7C18" w:rsidRDefault="00C96EC6">
      <w:pPr>
        <w:pStyle w:val="Questionarie-instance"/>
        <w:keepLines/>
      </w:pPr>
      <w:r>
        <w:rPr>
          <w:rFonts w:ascii="Verdana" w:eastAsia="Verdana" w:hAnsi="Verdana" w:cs="Verdana"/>
          <w:b/>
          <w:bCs/>
          <w:sz w:val="18"/>
          <w:szCs w:val="18"/>
        </w:rPr>
        <w:t xml:space="preserve">Question 3: </w:t>
      </w:r>
      <w:r>
        <w:rPr>
          <w:rStyle w:val="Questionarie-instanceQuestion-text"/>
          <w:rFonts w:ascii="Verdana" w:eastAsia="Verdana" w:hAnsi="Verdana" w:cs="Verdana"/>
          <w:sz w:val="18"/>
          <w:szCs w:val="18"/>
        </w:rPr>
        <w:t xml:space="preserve">Are there any bands that are likely to become strategically more important than others considering all frequency bands? Please provide details. Note: Please indicate which bands, possibly timeframes and reasons (i.e. driven by trends in various FWS applications including backhaul for mobile).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877"/>
        <w:gridCol w:w="30"/>
        <w:gridCol w:w="8290"/>
      </w:tblGrid>
      <w:tr w:rsidR="000A7C18">
        <w:trPr>
          <w:tblCellSpacing w:w="15" w:type="dxa"/>
        </w:trPr>
        <w:tc>
          <w:tcPr>
            <w:tcW w:w="0" w:type="auto"/>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A7C18" w:rsidRDefault="00C96EC6">
            <w:pPr>
              <w:jc w:val="center"/>
            </w:pPr>
            <w:r>
              <w:rPr>
                <w:rFonts w:ascii="Verdana" w:eastAsia="Verdana" w:hAnsi="Verdana" w:cs="Verdana"/>
                <w:b/>
                <w:bCs/>
                <w:sz w:val="18"/>
                <w:szCs w:val="18"/>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A7C18" w:rsidRDefault="000A7C18">
            <w:pPr>
              <w:jc w:val="center"/>
            </w:pP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In terms of quantity the most important bands currently regarded as the 3.5 GHz, 3.7 GHz, 33 GHz, 38 GHz and 42 GHz, where we expect the greatest increase in the number of links.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The high atmospheric absorption properties of the 57 – 64 GHz band may be considered as strategically important given the possible advantages of using this spectrum for future small-cell backhaul requirements. Related to this,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will, during its strategy period 2016 – 2018, consider adding the bands 55.78 – 57 GHz and 57 – 64 GHz to the radio link licensing regime. </w:t>
            </w:r>
            <w:r>
              <w:rPr>
                <w:rFonts w:ascii="Verdana" w:eastAsia="Verdana" w:hAnsi="Verdana" w:cs="Verdana"/>
                <w:sz w:val="18"/>
                <w:szCs w:val="18"/>
              </w:rPr>
              <w:br/>
            </w:r>
            <w:r>
              <w:rPr>
                <w:rFonts w:ascii="Verdana" w:eastAsia="Verdana" w:hAnsi="Verdana" w:cs="Verdana"/>
                <w:sz w:val="18"/>
                <w:szCs w:val="18"/>
              </w:rPr>
              <w:br/>
              <w:t xml:space="preserve">•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Finland</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6 GHz and 18 GHz, please see answers for question 1.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Already the 1.4 GHz band is in serious danger. The difficulties faced by critical infrastructure operators and public safety entities are not well understood. There is an erroneous perception that cellular networks are able to deliver safety critical services.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All bands for fixed service lower than 40 GHz. 71-76 / 81-86 GHz because very high capacity.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Power Utilities within the UK have ~500 1.4 GHz fixed links. These links form part of the Resilient Machine to Machine (RM2M) critical infrastructure systems used to supervise and control the power grids. The </w:t>
            </w:r>
            <w:proofErr w:type="gramStart"/>
            <w:r>
              <w:rPr>
                <w:rFonts w:ascii="Verdana" w:eastAsia="Verdana" w:hAnsi="Verdana" w:cs="Verdana"/>
                <w:sz w:val="18"/>
                <w:szCs w:val="18"/>
              </w:rPr>
              <w:t>number of 1.4 GHz links are</w:t>
            </w:r>
            <w:proofErr w:type="gramEnd"/>
            <w:r>
              <w:rPr>
                <w:rFonts w:ascii="Verdana" w:eastAsia="Verdana" w:hAnsi="Verdana" w:cs="Verdana"/>
                <w:sz w:val="18"/>
                <w:szCs w:val="18"/>
              </w:rPr>
              <w:t xml:space="preserve"> expected to at least double over the coming years. In the future, access to 1 x 10 MHz within the 1.35 / 1.4 GHz band is expected to be required for TDD systems. </w:t>
            </w:r>
            <w:r>
              <w:rPr>
                <w:rFonts w:ascii="Verdana" w:eastAsia="Verdana" w:hAnsi="Verdana" w:cs="Verdana"/>
                <w:sz w:val="18"/>
                <w:szCs w:val="18"/>
              </w:rPr>
              <w:br/>
              <w:t xml:space="preserve">It should be noted that, failure to secure 2 x 3 MHz for Fixed Links systems for Utilities within the 400 MHz band is likely to require those systems to be migrated to the 1.4 </w:t>
            </w:r>
            <w:r>
              <w:rPr>
                <w:rFonts w:ascii="Verdana" w:eastAsia="Verdana" w:hAnsi="Verdana" w:cs="Verdana"/>
                <w:sz w:val="18"/>
                <w:szCs w:val="18"/>
              </w:rPr>
              <w:lastRenderedPageBreak/>
              <w:t xml:space="preserve">GHz band. This will require additional spectrum to the 1 x 10 MHz identified above in Question 1. </w:t>
            </w:r>
            <w:r>
              <w:rPr>
                <w:rFonts w:ascii="Verdana" w:eastAsia="Verdana" w:hAnsi="Verdana" w:cs="Verdana"/>
                <w:sz w:val="18"/>
                <w:szCs w:val="18"/>
              </w:rPr>
              <w:br/>
              <w:t xml:space="preserve">If climate change results in more extreme weather events as forecasters predict, there will be increased need to retain critical fixed link networks below 10 GHz as these extreme weather events disrupt radio propagation above10 GHz more severely – rising sharply beyond 20 GHz. Severe weather events also stress utility networks and can cause major damage against which radio communications provides protection and assists rapid restoration when services do fail.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MAGYAR TELEKOM PLC.</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E-band – light licensing, low </w:t>
            </w:r>
            <w:proofErr w:type="spellStart"/>
            <w:r>
              <w:rPr>
                <w:rFonts w:ascii="Verdana" w:eastAsia="Verdana" w:hAnsi="Verdana" w:cs="Verdana"/>
                <w:sz w:val="18"/>
                <w:szCs w:val="18"/>
              </w:rPr>
              <w:t>frequncy</w:t>
            </w:r>
            <w:proofErr w:type="spellEnd"/>
            <w:r>
              <w:rPr>
                <w:rFonts w:ascii="Verdana" w:eastAsia="Verdana" w:hAnsi="Verdana" w:cs="Verdana"/>
                <w:sz w:val="18"/>
                <w:szCs w:val="18"/>
              </w:rPr>
              <w:t xml:space="preserve"> fee, flexible channel spacing, high capacity, dense microwave network in urban areas, suitable for small cell backhaul, timeframe: 2016-2021 </w:t>
            </w:r>
            <w:r>
              <w:rPr>
                <w:rFonts w:ascii="Verdana" w:eastAsia="Verdana" w:hAnsi="Verdana" w:cs="Verdana"/>
                <w:sz w:val="18"/>
                <w:szCs w:val="18"/>
              </w:rPr>
              <w:br/>
              <w:t xml:space="preserve">26 GHz: - own </w:t>
            </w:r>
            <w:proofErr w:type="spellStart"/>
            <w:r>
              <w:rPr>
                <w:rFonts w:ascii="Verdana" w:eastAsia="Verdana" w:hAnsi="Verdana" w:cs="Verdana"/>
                <w:sz w:val="18"/>
                <w:szCs w:val="18"/>
              </w:rPr>
              <w:t>fequency</w:t>
            </w:r>
            <w:proofErr w:type="spellEnd"/>
            <w:r>
              <w:rPr>
                <w:rFonts w:ascii="Verdana" w:eastAsia="Verdana" w:hAnsi="Verdana" w:cs="Verdana"/>
                <w:sz w:val="18"/>
                <w:szCs w:val="18"/>
              </w:rPr>
              <w:t xml:space="preserve"> block, low frequency fee, 56 MHz channels available, available for </w:t>
            </w:r>
            <w:proofErr w:type="spellStart"/>
            <w:r>
              <w:rPr>
                <w:rFonts w:ascii="Verdana" w:eastAsia="Verdana" w:hAnsi="Verdana" w:cs="Verdana"/>
                <w:sz w:val="18"/>
                <w:szCs w:val="18"/>
              </w:rPr>
              <w:t>PtP</w:t>
            </w:r>
            <w:proofErr w:type="spellEnd"/>
            <w:r>
              <w:rPr>
                <w:rFonts w:ascii="Verdana" w:eastAsia="Verdana" w:hAnsi="Verdana" w:cs="Verdana"/>
                <w:sz w:val="18"/>
                <w:szCs w:val="18"/>
              </w:rPr>
              <w:t xml:space="preserve"> and </w:t>
            </w:r>
            <w:proofErr w:type="spellStart"/>
            <w:r>
              <w:rPr>
                <w:rFonts w:ascii="Verdana" w:eastAsia="Verdana" w:hAnsi="Verdana" w:cs="Verdana"/>
                <w:sz w:val="18"/>
                <w:szCs w:val="18"/>
              </w:rPr>
              <w:t>PtMP</w:t>
            </w:r>
            <w:proofErr w:type="spellEnd"/>
            <w:r>
              <w:rPr>
                <w:rFonts w:ascii="Verdana" w:eastAsia="Verdana" w:hAnsi="Verdana" w:cs="Verdana"/>
                <w:sz w:val="18"/>
                <w:szCs w:val="18"/>
              </w:rPr>
              <w:t xml:space="preserve"> systems, suitable for LTE macro backhaul timeframe: 2016-2021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Turkey</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bands proposed to be studied in WRC-19 have already some existing services such as point-to-point and point-to-multi-point links etc. Therefore, sharing criteria and mode of operations such as backhaul vs access will be defined whereas some situations </w:t>
            </w:r>
            <w:proofErr w:type="gramStart"/>
            <w:r>
              <w:rPr>
                <w:rFonts w:ascii="Verdana" w:eastAsia="Verdana" w:hAnsi="Verdana" w:cs="Verdana"/>
                <w:sz w:val="18"/>
                <w:szCs w:val="18"/>
              </w:rPr>
              <w:t>provides</w:t>
            </w:r>
            <w:proofErr w:type="gramEnd"/>
            <w:r>
              <w:rPr>
                <w:rFonts w:ascii="Verdana" w:eastAsia="Verdana" w:hAnsi="Verdana" w:cs="Verdana"/>
                <w:sz w:val="18"/>
                <w:szCs w:val="18"/>
              </w:rPr>
              <w:t xml:space="preserve"> some advantages. For instance, 24.5-26.5 GHz frequency range one of the candidate frequency </w:t>
            </w:r>
            <w:proofErr w:type="gramStart"/>
            <w:r>
              <w:rPr>
                <w:rFonts w:ascii="Verdana" w:eastAsia="Verdana" w:hAnsi="Verdana" w:cs="Verdana"/>
                <w:sz w:val="18"/>
                <w:szCs w:val="18"/>
              </w:rPr>
              <w:t>range</w:t>
            </w:r>
            <w:proofErr w:type="gramEnd"/>
            <w:r>
              <w:rPr>
                <w:rFonts w:ascii="Verdana" w:eastAsia="Verdana" w:hAnsi="Verdana" w:cs="Verdana"/>
                <w:sz w:val="18"/>
                <w:szCs w:val="18"/>
              </w:rPr>
              <w:t xml:space="preserve"> for 5G has been widely used for point-to-point links by mobile broadband operators and this situation may ease the use of this band for 5G since the dominant users of this band are mobile broadband operators. </w:t>
            </w:r>
            <w:r>
              <w:rPr>
                <w:rFonts w:ascii="Verdana" w:eastAsia="Verdana" w:hAnsi="Verdana" w:cs="Verdana"/>
                <w:sz w:val="18"/>
                <w:szCs w:val="18"/>
              </w:rPr>
              <w:br/>
              <w:t xml:space="preserve">Thus, the fixed links bands which will also be allocated to 5G in WRC-19 will become more important than others. </w:t>
            </w:r>
            <w:r>
              <w:rPr>
                <w:rFonts w:ascii="Verdana" w:eastAsia="Verdana" w:hAnsi="Verdana" w:cs="Verdana"/>
                <w:sz w:val="18"/>
                <w:szCs w:val="18"/>
              </w:rPr>
              <w:br/>
              <w:t xml:space="preserve">Besides that, FWS bands below 10 GHz are still more important where the cost of </w:t>
            </w:r>
            <w:proofErr w:type="spellStart"/>
            <w:r>
              <w:rPr>
                <w:rFonts w:ascii="Verdana" w:eastAsia="Verdana" w:hAnsi="Verdana" w:cs="Verdana"/>
                <w:sz w:val="18"/>
                <w:szCs w:val="18"/>
              </w:rPr>
              <w:t>fiber</w:t>
            </w:r>
            <w:proofErr w:type="spellEnd"/>
            <w:r>
              <w:rPr>
                <w:rFonts w:ascii="Verdana" w:eastAsia="Verdana" w:hAnsi="Verdana" w:cs="Verdana"/>
                <w:sz w:val="18"/>
                <w:szCs w:val="18"/>
              </w:rPr>
              <w:t xml:space="preserve"> deployment is high.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All frequency bands, allocated to the Fixed Service, used in Portugal have, strategically, the same relevance.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According to a local mobile operator, the 23 GHz frequency band is strategically important for the last mile connectivity, whilst frequencies in lower bands will remain critical for backhauling purposes. The 23 GHz band is considered to be a key band in providing connectivity to business consumers where high performance, flexibility and low operating costs are required.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believe that due to technologies used (small/micro cell) in next generation of mobile networks there will be high demand for short range but very high capacity links in E and W bands.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Average distance of FW is decreasing and capacity increasing. Strategic bands will be 11GHz, 18GHz, 23GHz, 26GHz and possibly 32 GHz as well as E-band, mainly for dual Band applications and/or small cell backhauling. </w:t>
            </w:r>
            <w:r>
              <w:rPr>
                <w:rFonts w:ascii="Verdana" w:eastAsia="Verdana" w:hAnsi="Verdana" w:cs="Verdana"/>
                <w:sz w:val="18"/>
                <w:szCs w:val="18"/>
              </w:rPr>
              <w:br/>
              <w:t xml:space="preserve">V and E bands for mobile backhaul, for capacity increase.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band 40.5-43.5 GHz, which will be used a lot for backhaul for mobile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believe it will vary from country to country. </w:t>
            </w:r>
            <w:r>
              <w:rPr>
                <w:rFonts w:ascii="Verdana" w:eastAsia="Verdana" w:hAnsi="Verdana" w:cs="Verdana"/>
                <w:sz w:val="18"/>
                <w:szCs w:val="18"/>
              </w:rPr>
              <w:br/>
              <w:t xml:space="preserve">More general information can be found in https://www.ericsson.com/mobility-report/the-need-for-spectrum-harmonization.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Because of possible deployment of new mobile frequency bands (1,4GHz) some migration of fixed links might be necessary.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Switzerland</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frequency bands, which are offering higher capacity/higher channel bandwidth, are more interesting than the others. High quality and availability are important.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60 and 70/80 GHz bands will be more important in the future regarding the last mile backhaul for small cell base stations because of the licensing regime (light licensing or licence exemption), the dense deployment of base stations at the street level in the future mobile networks.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Frequency bands below 10 GHz and 13 GHz will remain strategic for the backbone network for different users. Due to the growing capacity demands and the need for larger channels (112 MHz and more), especially in urban areas, an increased demand for higher frequency bands (above 20 GHz) might be expected. In light of 5G introduction 3.5/3.7 GHz, 26 GHz, 32 GHz, 42 GHz and 48 GHz could be used for BWA.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6,425 - 7,125 GHz; 12,750 - 13,250 GHz;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Telenor Bulgaria EAD</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Due to technology evolution the need of high capacity FS links become inevitable. This demand can be satisfied by wide channel bandwidths available in frequency bands from 50GHz to 90GHz. Due to this reason they can become strategically more important for providing multi-gigabit macro cell backhaul for LTE evolution as well as suitable for street level small cell backhaul.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Estonia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yet decided.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Due to industry needs to optimize investments, not all frequency bands assigned to FS in the range 24 to 50 GHz will be supported; due to this, the 23 GHz band could be used to convey traffic need currently foreseen in this RF range. </w:t>
            </w:r>
            <w:r>
              <w:rPr>
                <w:rFonts w:ascii="Verdana" w:eastAsia="Verdana" w:hAnsi="Verdana" w:cs="Verdana"/>
                <w:sz w:val="18"/>
                <w:szCs w:val="18"/>
              </w:rPr>
              <w:br/>
              <w:t xml:space="preserve">Concerning higher RF bands, is expected to be used as a higher capacity alternative to the realization of new links in 38 </w:t>
            </w:r>
            <w:proofErr w:type="gramStart"/>
            <w:r>
              <w:rPr>
                <w:rFonts w:ascii="Verdana" w:eastAsia="Verdana" w:hAnsi="Verdana" w:cs="Verdana"/>
                <w:sz w:val="18"/>
                <w:szCs w:val="18"/>
              </w:rPr>
              <w:t>band</w:t>
            </w:r>
            <w:proofErr w:type="gramEnd"/>
            <w:r>
              <w:rPr>
                <w:rFonts w:ascii="Verdana" w:eastAsia="Verdana" w:hAnsi="Verdana" w:cs="Verdana"/>
                <w:sz w:val="18"/>
                <w:szCs w:val="18"/>
              </w:rPr>
              <w:t xml:space="preserve">, already very densely used, or in the more recent 42 GHz, not densely populated up to now. </w:t>
            </w:r>
            <w:r>
              <w:rPr>
                <w:rFonts w:ascii="Verdana" w:eastAsia="Verdana" w:hAnsi="Verdana" w:cs="Verdana"/>
                <w:sz w:val="18"/>
                <w:szCs w:val="18"/>
              </w:rPr>
              <w:br/>
              <w:t xml:space="preserve">Densification of networks for 5G will push to move small cells towards higher mm RF bands, such the D-band, which could be seen as an expansion of current V-band, with capacity and quality capability, but probably with a longer time vision.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FRANCE</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All the bands described above answer a strategic demand coming from multiple stakeholders. </w:t>
            </w:r>
            <w:r>
              <w:rPr>
                <w:rFonts w:ascii="Verdana" w:eastAsia="Verdana" w:hAnsi="Verdana" w:cs="Verdana"/>
                <w:sz w:val="18"/>
                <w:szCs w:val="18"/>
              </w:rPr>
              <w:br/>
            </w:r>
            <w:proofErr w:type="spellStart"/>
            <w:r>
              <w:rPr>
                <w:rFonts w:ascii="Verdana" w:eastAsia="Verdana" w:hAnsi="Verdana" w:cs="Verdana"/>
                <w:sz w:val="18"/>
                <w:szCs w:val="18"/>
              </w:rPr>
              <w:t>Arcep</w:t>
            </w:r>
            <w:proofErr w:type="spellEnd"/>
            <w:r>
              <w:rPr>
                <w:rFonts w:ascii="Verdana" w:eastAsia="Verdana" w:hAnsi="Verdana" w:cs="Verdana"/>
                <w:sz w:val="18"/>
                <w:szCs w:val="18"/>
              </w:rPr>
              <w:t xml:space="preserve"> consults regularly the sector to adapt the fixed link regulation, such as the allowed channels in a band. </w:t>
            </w:r>
            <w:r>
              <w:rPr>
                <w:rFonts w:ascii="Verdana" w:eastAsia="Verdana" w:hAnsi="Verdana" w:cs="Verdana"/>
                <w:sz w:val="18"/>
                <w:szCs w:val="18"/>
              </w:rPr>
              <w:br/>
              <w:t xml:space="preserve">Then, the operator may choose different bands to address different backhaul needs in terms of capacity or propagation characteristics. This choice is the result of an economical and operational equation set by the operator. </w:t>
            </w:r>
            <w:r>
              <w:rPr>
                <w:rFonts w:ascii="Verdana" w:eastAsia="Verdana" w:hAnsi="Verdana" w:cs="Verdana"/>
                <w:sz w:val="18"/>
                <w:szCs w:val="18"/>
              </w:rPr>
              <w:br/>
              <w:t xml:space="preserve">Due to the previous explanation, the fixed links bands above 24 GHz will show an increase in the coming years, triggered by needs in terms of capacity. Operators will deploy links with channel bandwidth above 40/56 </w:t>
            </w:r>
            <w:proofErr w:type="spellStart"/>
            <w:r>
              <w:rPr>
                <w:rFonts w:ascii="Verdana" w:eastAsia="Verdana" w:hAnsi="Verdana" w:cs="Verdana"/>
                <w:sz w:val="18"/>
                <w:szCs w:val="18"/>
              </w:rPr>
              <w:t>MHz.</w:t>
            </w:r>
            <w:proofErr w:type="spellEnd"/>
            <w:r>
              <w:rPr>
                <w:rFonts w:ascii="Verdana" w:eastAsia="Verdana" w:hAnsi="Verdana" w:cs="Verdana"/>
                <w:sz w:val="18"/>
                <w:szCs w:val="18"/>
              </w:rPr>
              <w:t xml:space="preserve">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ROMANIA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proofErr w:type="gramStart"/>
            <w:r>
              <w:rPr>
                <w:rFonts w:ascii="Verdana" w:eastAsia="Verdana" w:hAnsi="Verdana" w:cs="Verdana"/>
                <w:sz w:val="18"/>
                <w:szCs w:val="18"/>
              </w:rPr>
              <w:t>under</w:t>
            </w:r>
            <w:proofErr w:type="gramEnd"/>
            <w:r>
              <w:rPr>
                <w:rFonts w:ascii="Verdana" w:eastAsia="Verdana" w:hAnsi="Verdana" w:cs="Verdana"/>
                <w:sz w:val="18"/>
                <w:szCs w:val="18"/>
              </w:rPr>
              <w:t xml:space="preserve"> study within the authority.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Unlicensed bands and license-exempt use may become more interesting in future.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Sweden</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lower frequency bands (6-8 GHz) are of strategic importance for providing infrastructure for broadband networks, including backhaul for mobile services, in rural areas where optical fibre is not a viable solution. </w:t>
            </w:r>
            <w:r>
              <w:rPr>
                <w:rFonts w:ascii="Verdana" w:eastAsia="Verdana" w:hAnsi="Verdana" w:cs="Verdana"/>
                <w:sz w:val="18"/>
                <w:szCs w:val="18"/>
              </w:rPr>
              <w:br/>
            </w:r>
            <w:r>
              <w:rPr>
                <w:rFonts w:ascii="Verdana" w:eastAsia="Verdana" w:hAnsi="Verdana" w:cs="Verdana"/>
                <w:sz w:val="18"/>
                <w:szCs w:val="18"/>
              </w:rPr>
              <w:br/>
              <w:t xml:space="preserve">In order to meet capacity demand within the next 5 years it could be required to join </w:t>
            </w:r>
            <w:r>
              <w:rPr>
                <w:rFonts w:ascii="Verdana" w:eastAsia="Verdana" w:hAnsi="Verdana" w:cs="Verdana"/>
                <w:sz w:val="18"/>
                <w:szCs w:val="18"/>
              </w:rPr>
              <w:lastRenderedPageBreak/>
              <w:t xml:space="preserve">the lower 6 GHz (5925-6425 MHz) and the upper 6 GHz (6425-7125 MHz) band into one contiguous 6 GHz band. Another additional possibility to provide a contiguous frequency band suitable for long haul links could be to join the 7 GHz band (7425-7725 MHz) and the 8 GHz band (7900-8500 MHz) into a one contiguous 7.5 GHz band.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Russian Federation</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It is impossible to identify RRL bands that are more important or less important. </w:t>
            </w:r>
            <w:r>
              <w:rPr>
                <w:rFonts w:ascii="Verdana" w:eastAsia="Verdana" w:hAnsi="Verdana" w:cs="Verdana"/>
                <w:sz w:val="18"/>
                <w:szCs w:val="18"/>
              </w:rPr>
              <w:br/>
              <w:t xml:space="preserve">The 1-10 GHz and 10-17 GHz bands are important for use outside populated areas and for aggregation of mobile traffic transmitted over medium and long distances between populated areas supporting communication service to people in remote areas. </w:t>
            </w:r>
            <w:r>
              <w:rPr>
                <w:rFonts w:ascii="Verdana" w:eastAsia="Verdana" w:hAnsi="Verdana" w:cs="Verdana"/>
                <w:sz w:val="18"/>
                <w:szCs w:val="18"/>
              </w:rPr>
              <w:br/>
              <w:t xml:space="preserve">Also, those bands are actively used in RRLs of process communications networks of power facilities, oil and gas producing companies, along pipelines, roads, radio broadcasting infrastructure, etc. </w:t>
            </w:r>
            <w:r>
              <w:rPr>
                <w:rFonts w:ascii="Verdana" w:eastAsia="Verdana" w:hAnsi="Verdana" w:cs="Verdana"/>
                <w:sz w:val="18"/>
                <w:szCs w:val="18"/>
              </w:rPr>
              <w:br/>
              <w:t xml:space="preserve">The 17-20 GHz and 20-50 GHz bands are the most important as backhaul links for mobile systems in large populated areas that cover the largest portion of the population.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Germany</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All bands above 17 GHz. </w:t>
            </w:r>
            <w:r>
              <w:rPr>
                <w:rFonts w:ascii="Verdana" w:eastAsia="Verdana" w:hAnsi="Verdana" w:cs="Verdana"/>
                <w:sz w:val="18"/>
                <w:szCs w:val="18"/>
              </w:rPr>
              <w:br/>
              <w:t xml:space="preserve">For long distance links </w:t>
            </w:r>
            <w:proofErr w:type="spellStart"/>
            <w:r>
              <w:rPr>
                <w:rFonts w:ascii="Verdana" w:eastAsia="Verdana" w:hAnsi="Verdana" w:cs="Verdana"/>
                <w:sz w:val="18"/>
                <w:szCs w:val="18"/>
              </w:rPr>
              <w:t>fiber</w:t>
            </w:r>
            <w:proofErr w:type="spellEnd"/>
            <w:r>
              <w:rPr>
                <w:rFonts w:ascii="Verdana" w:eastAsia="Verdana" w:hAnsi="Verdana" w:cs="Verdana"/>
                <w:sz w:val="18"/>
                <w:szCs w:val="18"/>
              </w:rPr>
              <w:t xml:space="preserve"> dominates (for mobile operators).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United Kingdom</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w:t>
            </w:r>
            <w:proofErr w:type="spellStart"/>
            <w:r>
              <w:rPr>
                <w:rFonts w:ascii="Verdana" w:eastAsia="Verdana" w:hAnsi="Verdana" w:cs="Verdana"/>
                <w:sz w:val="18"/>
                <w:szCs w:val="18"/>
              </w:rPr>
              <w:t>millimeter</w:t>
            </w:r>
            <w:proofErr w:type="spellEnd"/>
            <w:r>
              <w:rPr>
                <w:rFonts w:ascii="Verdana" w:eastAsia="Verdana" w:hAnsi="Verdana" w:cs="Verdana"/>
                <w:sz w:val="18"/>
                <w:szCs w:val="18"/>
              </w:rPr>
              <w:t xml:space="preserve"> wave FWS bands (E-band 70/80GHz and also the V-band 60GHz band) are of rapidly growing importance to support multi-gigabit transmission. E-band is the optimum band to support mobile backhaul/</w:t>
            </w:r>
            <w:proofErr w:type="spellStart"/>
            <w:r>
              <w:rPr>
                <w:rFonts w:ascii="Verdana" w:eastAsia="Verdana" w:hAnsi="Verdana" w:cs="Verdana"/>
                <w:sz w:val="18"/>
                <w:szCs w:val="18"/>
              </w:rPr>
              <w:t>fronthaul</w:t>
            </w:r>
            <w:proofErr w:type="spellEnd"/>
            <w:r>
              <w:rPr>
                <w:rFonts w:ascii="Verdana" w:eastAsia="Verdana" w:hAnsi="Verdana" w:cs="Verdana"/>
                <w:sz w:val="18"/>
                <w:szCs w:val="18"/>
              </w:rPr>
              <w:t xml:space="preserve"> services of macro-cell sites that require multi-Gigabit capacity. Similarly, V-band (57-66GHz) is the most suitable band to support high-speed (Gigabit) small-cell backhaul/</w:t>
            </w:r>
            <w:proofErr w:type="spellStart"/>
            <w:r>
              <w:rPr>
                <w:rFonts w:ascii="Verdana" w:eastAsia="Verdana" w:hAnsi="Verdana" w:cs="Verdana"/>
                <w:sz w:val="18"/>
                <w:szCs w:val="18"/>
              </w:rPr>
              <w:t>fronthaul</w:t>
            </w:r>
            <w:proofErr w:type="spellEnd"/>
            <w:r>
              <w:rPr>
                <w:rFonts w:ascii="Verdana" w:eastAsia="Verdana" w:hAnsi="Verdana" w:cs="Verdana"/>
                <w:sz w:val="18"/>
                <w:szCs w:val="18"/>
              </w:rPr>
              <w:t xml:space="preserve"> (including street-level transmission). </w:t>
            </w:r>
            <w:r>
              <w:rPr>
                <w:rFonts w:ascii="Verdana" w:eastAsia="Verdana" w:hAnsi="Verdana" w:cs="Verdana"/>
                <w:sz w:val="18"/>
                <w:szCs w:val="18"/>
              </w:rPr>
              <w:br/>
            </w:r>
            <w:r>
              <w:rPr>
                <w:rFonts w:ascii="Verdana" w:eastAsia="Verdana" w:hAnsi="Verdana" w:cs="Verdana"/>
                <w:sz w:val="18"/>
                <w:szCs w:val="18"/>
              </w:rPr>
              <w:br/>
              <w:t xml:space="preserve">In addition, frequency bands from 6-11GHz that are typically used for rural long-haul FWS applications will continue to be of paramount importance, since there no other alternative viable transmission options. </w:t>
            </w:r>
            <w:r>
              <w:rPr>
                <w:rFonts w:ascii="Verdana" w:eastAsia="Verdana" w:hAnsi="Verdana" w:cs="Verdana"/>
                <w:sz w:val="18"/>
                <w:szCs w:val="18"/>
              </w:rPr>
              <w:br/>
            </w:r>
            <w:r>
              <w:rPr>
                <w:rFonts w:ascii="Verdana" w:eastAsia="Verdana" w:hAnsi="Verdana" w:cs="Verdana"/>
                <w:sz w:val="18"/>
                <w:szCs w:val="18"/>
              </w:rPr>
              <w:br/>
              <w:t xml:space="preserve">Moreover, bands ranging from 13-26GHz are of significant importance to serve economically sub-urban/urban medium-haul FWS applications with above Gigabit capacity capabilities at an acceptable cost. </w:t>
            </w:r>
            <w:r>
              <w:rPr>
                <w:rFonts w:ascii="Verdana" w:eastAsia="Verdana" w:hAnsi="Verdana" w:cs="Verdana"/>
                <w:sz w:val="18"/>
                <w:szCs w:val="18"/>
              </w:rPr>
              <w:br/>
            </w:r>
            <w:r>
              <w:rPr>
                <w:rFonts w:ascii="Verdana" w:eastAsia="Verdana" w:hAnsi="Verdana" w:cs="Verdana"/>
                <w:sz w:val="18"/>
                <w:szCs w:val="18"/>
              </w:rPr>
              <w:br/>
              <w:t xml:space="preserve">About future applications, millimetre wave bands above 90GHz, starting with D-band and W-band should be developed for FWS applications, such as mobile backhaul, </w:t>
            </w:r>
            <w:proofErr w:type="spellStart"/>
            <w:r>
              <w:rPr>
                <w:rFonts w:ascii="Verdana" w:eastAsia="Verdana" w:hAnsi="Verdana" w:cs="Verdana"/>
                <w:sz w:val="18"/>
                <w:szCs w:val="18"/>
              </w:rPr>
              <w:t>fronthaul</w:t>
            </w:r>
            <w:proofErr w:type="spellEnd"/>
            <w:r>
              <w:rPr>
                <w:rFonts w:ascii="Verdana" w:eastAsia="Verdana" w:hAnsi="Verdana" w:cs="Verdana"/>
                <w:sz w:val="18"/>
                <w:szCs w:val="18"/>
              </w:rPr>
              <w:t xml:space="preserve"> and for any FWS that benefits from high-speed transmission. </w:t>
            </w:r>
            <w:r>
              <w:rPr>
                <w:rFonts w:ascii="Verdana" w:eastAsia="Verdana" w:hAnsi="Verdana" w:cs="Verdana"/>
                <w:sz w:val="18"/>
                <w:szCs w:val="18"/>
              </w:rPr>
              <w:br/>
            </w:r>
            <w:r>
              <w:rPr>
                <w:rFonts w:ascii="Verdana" w:eastAsia="Verdana" w:hAnsi="Verdana" w:cs="Verdana"/>
                <w:sz w:val="18"/>
                <w:szCs w:val="18"/>
              </w:rPr>
              <w:br/>
              <w:t>Frequency band above 300GHz (often called as “</w:t>
            </w:r>
            <w:proofErr w:type="spellStart"/>
            <w:r>
              <w:rPr>
                <w:rFonts w:ascii="Verdana" w:eastAsia="Verdana" w:hAnsi="Verdana" w:cs="Verdana"/>
                <w:sz w:val="18"/>
                <w:szCs w:val="18"/>
              </w:rPr>
              <w:t>terabands</w:t>
            </w:r>
            <w:proofErr w:type="spellEnd"/>
            <w:r>
              <w:rPr>
                <w:rFonts w:ascii="Verdana" w:eastAsia="Verdana" w:hAnsi="Verdana" w:cs="Verdana"/>
                <w:sz w:val="18"/>
                <w:szCs w:val="18"/>
              </w:rPr>
              <w:t xml:space="preserve">”) should be researched, as well.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Greece</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frequency ranges 6 GHz - 15 GHz, 23 GHz - 42 GHz are, and will remain strategically important in Greece. In terms of number of links the most significant bands are likely to be: </w:t>
            </w:r>
            <w:r>
              <w:rPr>
                <w:rFonts w:ascii="Verdana" w:eastAsia="Verdana" w:hAnsi="Verdana" w:cs="Verdana"/>
                <w:sz w:val="18"/>
                <w:szCs w:val="18"/>
              </w:rPr>
              <w:br/>
            </w:r>
            <w:r>
              <w:rPr>
                <w:rFonts w:ascii="Verdana" w:eastAsia="Verdana" w:hAnsi="Verdana" w:cs="Verdana"/>
                <w:sz w:val="18"/>
                <w:szCs w:val="18"/>
              </w:rPr>
              <w:br/>
              <w:t xml:space="preserve">• Lower 6 GHz. </w:t>
            </w:r>
            <w:r>
              <w:rPr>
                <w:rFonts w:ascii="Verdana" w:eastAsia="Verdana" w:hAnsi="Verdana" w:cs="Verdana"/>
                <w:sz w:val="18"/>
                <w:szCs w:val="18"/>
              </w:rPr>
              <w:br/>
              <w:t xml:space="preserve">• Upper 6 GHz. </w:t>
            </w:r>
            <w:r>
              <w:rPr>
                <w:rFonts w:ascii="Verdana" w:eastAsia="Verdana" w:hAnsi="Verdana" w:cs="Verdana"/>
                <w:sz w:val="18"/>
                <w:szCs w:val="18"/>
              </w:rPr>
              <w:br/>
              <w:t xml:space="preserve">• Upper 7 GHz. </w:t>
            </w:r>
            <w:r>
              <w:rPr>
                <w:rFonts w:ascii="Verdana" w:eastAsia="Verdana" w:hAnsi="Verdana" w:cs="Verdana"/>
                <w:sz w:val="18"/>
                <w:szCs w:val="18"/>
              </w:rPr>
              <w:br/>
              <w:t xml:space="preserve">• Lower 8 GHz. </w:t>
            </w:r>
            <w:r>
              <w:rPr>
                <w:rFonts w:ascii="Verdana" w:eastAsia="Verdana" w:hAnsi="Verdana" w:cs="Verdana"/>
                <w:sz w:val="18"/>
                <w:szCs w:val="18"/>
              </w:rPr>
              <w:br/>
              <w:t xml:space="preserve">• 11 GHz. </w:t>
            </w:r>
            <w:r>
              <w:rPr>
                <w:rFonts w:ascii="Verdana" w:eastAsia="Verdana" w:hAnsi="Verdana" w:cs="Verdana"/>
                <w:sz w:val="18"/>
                <w:szCs w:val="18"/>
              </w:rPr>
              <w:br/>
              <w:t xml:space="preserve">• 13 GHz. </w:t>
            </w:r>
            <w:r>
              <w:rPr>
                <w:rFonts w:ascii="Verdana" w:eastAsia="Verdana" w:hAnsi="Verdana" w:cs="Verdana"/>
                <w:sz w:val="18"/>
                <w:szCs w:val="18"/>
              </w:rPr>
              <w:br/>
              <w:t xml:space="preserve">• 15 GHz. </w:t>
            </w:r>
            <w:r>
              <w:rPr>
                <w:rFonts w:ascii="Verdana" w:eastAsia="Verdana" w:hAnsi="Verdana" w:cs="Verdana"/>
                <w:sz w:val="18"/>
                <w:szCs w:val="18"/>
              </w:rPr>
              <w:br/>
              <w:t xml:space="preserve">• 18 GHz. </w:t>
            </w:r>
            <w:r>
              <w:rPr>
                <w:rFonts w:ascii="Verdana" w:eastAsia="Verdana" w:hAnsi="Verdana" w:cs="Verdana"/>
                <w:sz w:val="18"/>
                <w:szCs w:val="18"/>
              </w:rPr>
              <w:br/>
            </w:r>
            <w:r>
              <w:rPr>
                <w:rFonts w:ascii="Verdana" w:eastAsia="Verdana" w:hAnsi="Verdana" w:cs="Verdana"/>
                <w:sz w:val="18"/>
                <w:szCs w:val="18"/>
              </w:rPr>
              <w:lastRenderedPageBreak/>
              <w:t xml:space="preserve">• 23 GHz </w:t>
            </w:r>
            <w:r>
              <w:rPr>
                <w:rFonts w:ascii="Verdana" w:eastAsia="Verdana" w:hAnsi="Verdana" w:cs="Verdana"/>
                <w:sz w:val="18"/>
                <w:szCs w:val="18"/>
              </w:rPr>
              <w:br/>
              <w:t xml:space="preserve">• 38 GHz. </w:t>
            </w:r>
            <w:r>
              <w:rPr>
                <w:rFonts w:ascii="Verdana" w:eastAsia="Verdana" w:hAnsi="Verdana" w:cs="Verdana"/>
                <w:sz w:val="18"/>
                <w:szCs w:val="18"/>
              </w:rPr>
              <w:br/>
            </w:r>
            <w:r>
              <w:rPr>
                <w:rFonts w:ascii="Verdana" w:eastAsia="Verdana" w:hAnsi="Verdana" w:cs="Verdana"/>
                <w:sz w:val="18"/>
                <w:szCs w:val="18"/>
              </w:rPr>
              <w:br/>
              <w:t xml:space="preserve">70/80 GHz band is likely to become more important for urban areas, while there is also a trend for growth of use of the 3400-3800 MHz, 26 GHz, 32 GHz and 42 GHz bands for FWA in the short-term, and 5G services along with FWA services in the long-term.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Czech Republic</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Could be bands suitable for 5G networks.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Operator 1: </w:t>
            </w:r>
            <w:r>
              <w:rPr>
                <w:rFonts w:ascii="Verdana" w:eastAsia="Verdana" w:hAnsi="Verdana" w:cs="Verdana"/>
                <w:sz w:val="18"/>
                <w:szCs w:val="18"/>
              </w:rPr>
              <w:br/>
              <w:t xml:space="preserve">• NLOS PMP, PTP (sub 4 GHz unlicensed) for small cell deployment 2018 ff. </w:t>
            </w:r>
            <w:r>
              <w:rPr>
                <w:rFonts w:ascii="Verdana" w:eastAsia="Verdana" w:hAnsi="Verdana" w:cs="Verdana"/>
                <w:sz w:val="18"/>
                <w:szCs w:val="18"/>
              </w:rPr>
              <w:br/>
              <w:t xml:space="preserve">• NLOS PMP, PTP (4-6 GHz light licensed) for small cell deployment 2018 ff. </w:t>
            </w:r>
            <w:r>
              <w:rPr>
                <w:rFonts w:ascii="Verdana" w:eastAsia="Verdana" w:hAnsi="Verdana" w:cs="Verdana"/>
                <w:sz w:val="18"/>
                <w:szCs w:val="18"/>
              </w:rPr>
              <w:br/>
              <w:t xml:space="preserve">• Near LOS (6-9 GHz light licensed) for some small cell deployment 2018 ff. </w:t>
            </w:r>
            <w:r>
              <w:rPr>
                <w:rFonts w:ascii="Verdana" w:eastAsia="Verdana" w:hAnsi="Verdana" w:cs="Verdana"/>
                <w:sz w:val="18"/>
                <w:szCs w:val="18"/>
              </w:rPr>
              <w:br/>
              <w:t xml:space="preserve">• LOS (10-50 GHz) mainly as backhaul technology with PTP. </w:t>
            </w:r>
            <w:r>
              <w:rPr>
                <w:rFonts w:ascii="Verdana" w:eastAsia="Verdana" w:hAnsi="Verdana" w:cs="Verdana"/>
                <w:sz w:val="18"/>
                <w:szCs w:val="18"/>
              </w:rPr>
              <w:br/>
              <w:t xml:space="preserve">• V-Band LOS PTP, PMP (60 GHz unlicensed) for small cell backhauling in areas with high concentration of sites &lt; 1km. ~2018 ff. </w:t>
            </w:r>
            <w:r>
              <w:rPr>
                <w:rFonts w:ascii="Verdana" w:eastAsia="Verdana" w:hAnsi="Verdana" w:cs="Verdana"/>
                <w:sz w:val="18"/>
                <w:szCs w:val="18"/>
              </w:rPr>
              <w:br/>
              <w:t>• E-Band LOS PTP (70-80 GHz light licensed) – backhauling/</w:t>
            </w:r>
            <w:proofErr w:type="spellStart"/>
            <w:r>
              <w:rPr>
                <w:rFonts w:ascii="Verdana" w:eastAsia="Verdana" w:hAnsi="Verdana" w:cs="Verdana"/>
                <w:sz w:val="18"/>
                <w:szCs w:val="18"/>
              </w:rPr>
              <w:t>fronthauling</w:t>
            </w:r>
            <w:proofErr w:type="spellEnd"/>
            <w:r>
              <w:rPr>
                <w:rFonts w:ascii="Verdana" w:eastAsia="Verdana" w:hAnsi="Verdana" w:cs="Verdana"/>
                <w:sz w:val="18"/>
                <w:szCs w:val="18"/>
              </w:rPr>
              <w:t xml:space="preserve"> for short distances in high traffic areas/maybe later on 5G backhauling. </w:t>
            </w:r>
            <w:r>
              <w:rPr>
                <w:rFonts w:ascii="Verdana" w:eastAsia="Verdana" w:hAnsi="Verdana" w:cs="Verdana"/>
                <w:sz w:val="18"/>
                <w:szCs w:val="18"/>
              </w:rPr>
              <w:br/>
              <w:t xml:space="preserve">• </w:t>
            </w:r>
            <w:proofErr w:type="spellStart"/>
            <w:proofErr w:type="gramStart"/>
            <w:r>
              <w:rPr>
                <w:rFonts w:ascii="Verdana" w:eastAsia="Verdana" w:hAnsi="Verdana" w:cs="Verdana"/>
                <w:sz w:val="18"/>
                <w:szCs w:val="18"/>
              </w:rPr>
              <w:t>mmW</w:t>
            </w:r>
            <w:proofErr w:type="spellEnd"/>
            <w:proofErr w:type="gramEnd"/>
            <w:r>
              <w:rPr>
                <w:rFonts w:ascii="Verdana" w:eastAsia="Verdana" w:hAnsi="Verdana" w:cs="Verdana"/>
                <w:sz w:val="18"/>
                <w:szCs w:val="18"/>
              </w:rPr>
              <w:t xml:space="preserve"> LOS 80 GHz – 100 GHz could become of interest depending on MW product availability on the market. </w:t>
            </w:r>
            <w:r>
              <w:rPr>
                <w:rFonts w:ascii="Verdana" w:eastAsia="Verdana" w:hAnsi="Verdana" w:cs="Verdana"/>
                <w:sz w:val="18"/>
                <w:szCs w:val="18"/>
              </w:rPr>
              <w:br/>
            </w:r>
            <w:r>
              <w:rPr>
                <w:rFonts w:ascii="Verdana" w:eastAsia="Verdana" w:hAnsi="Verdana" w:cs="Verdana"/>
                <w:sz w:val="18"/>
                <w:szCs w:val="18"/>
              </w:rPr>
              <w:br/>
              <w:t xml:space="preserve">Operator 2: </w:t>
            </w:r>
            <w:r>
              <w:rPr>
                <w:rFonts w:ascii="Verdana" w:eastAsia="Verdana" w:hAnsi="Verdana" w:cs="Verdana"/>
                <w:sz w:val="18"/>
                <w:szCs w:val="18"/>
              </w:rPr>
              <w:br/>
              <w:t xml:space="preserve">The </w:t>
            </w:r>
            <w:proofErr w:type="spellStart"/>
            <w:r>
              <w:rPr>
                <w:rFonts w:ascii="Verdana" w:eastAsia="Verdana" w:hAnsi="Verdana" w:cs="Verdana"/>
                <w:sz w:val="18"/>
                <w:szCs w:val="18"/>
              </w:rPr>
              <w:t>millimeter</w:t>
            </w:r>
            <w:proofErr w:type="spellEnd"/>
            <w:r>
              <w:rPr>
                <w:rFonts w:ascii="Verdana" w:eastAsia="Verdana" w:hAnsi="Verdana" w:cs="Verdana"/>
                <w:sz w:val="18"/>
                <w:szCs w:val="18"/>
              </w:rPr>
              <w:t xml:space="preserve"> wave FWS bands (E-band 70/80 GHz and also the V-band 60 GHz band) are of rapidly growing importance to support multi-gigabit transmission. E-band is the optimum band to support mobile backhaul/</w:t>
            </w:r>
            <w:proofErr w:type="spellStart"/>
            <w:r>
              <w:rPr>
                <w:rFonts w:ascii="Verdana" w:eastAsia="Verdana" w:hAnsi="Verdana" w:cs="Verdana"/>
                <w:sz w:val="18"/>
                <w:szCs w:val="18"/>
              </w:rPr>
              <w:t>fronthaul</w:t>
            </w:r>
            <w:proofErr w:type="spellEnd"/>
            <w:r>
              <w:rPr>
                <w:rFonts w:ascii="Verdana" w:eastAsia="Verdana" w:hAnsi="Verdana" w:cs="Verdana"/>
                <w:sz w:val="18"/>
                <w:szCs w:val="18"/>
              </w:rPr>
              <w:t xml:space="preserve"> services of macro-cell sites that require multi-Gigabit capacity. Similarly, V-band (57-66 GHz) is the most suitable band to support high-speed (Gigabit) small-cell backhaul/</w:t>
            </w:r>
            <w:proofErr w:type="spellStart"/>
            <w:r>
              <w:rPr>
                <w:rFonts w:ascii="Verdana" w:eastAsia="Verdana" w:hAnsi="Verdana" w:cs="Verdana"/>
                <w:sz w:val="18"/>
                <w:szCs w:val="18"/>
              </w:rPr>
              <w:t>fronthaul</w:t>
            </w:r>
            <w:proofErr w:type="spellEnd"/>
            <w:r>
              <w:rPr>
                <w:rFonts w:ascii="Verdana" w:eastAsia="Verdana" w:hAnsi="Verdana" w:cs="Verdana"/>
                <w:sz w:val="18"/>
                <w:szCs w:val="18"/>
              </w:rPr>
              <w:t xml:space="preserve"> (including street-level transmission). </w:t>
            </w:r>
            <w:r>
              <w:rPr>
                <w:rFonts w:ascii="Verdana" w:eastAsia="Verdana" w:hAnsi="Verdana" w:cs="Verdana"/>
                <w:sz w:val="18"/>
                <w:szCs w:val="18"/>
              </w:rPr>
              <w:br/>
            </w:r>
            <w:r>
              <w:rPr>
                <w:rFonts w:ascii="Verdana" w:eastAsia="Verdana" w:hAnsi="Verdana" w:cs="Verdana"/>
                <w:sz w:val="18"/>
                <w:szCs w:val="18"/>
              </w:rPr>
              <w:br/>
              <w:t xml:space="preserve">In addition, bands ranging from 13-26 GHz are of significant importance to serve economically sub-urban/urban medium-haul FWS applications with above Gigabit capacity capabilities at an acceptable cost. </w:t>
            </w:r>
            <w:r>
              <w:rPr>
                <w:rFonts w:ascii="Verdana" w:eastAsia="Verdana" w:hAnsi="Verdana" w:cs="Verdana"/>
                <w:sz w:val="18"/>
                <w:szCs w:val="18"/>
              </w:rPr>
              <w:br/>
            </w:r>
            <w:r>
              <w:rPr>
                <w:rFonts w:ascii="Verdana" w:eastAsia="Verdana" w:hAnsi="Verdana" w:cs="Verdana"/>
                <w:sz w:val="18"/>
                <w:szCs w:val="18"/>
              </w:rPr>
              <w:br/>
              <w:t xml:space="preserve">About future applications, millimetre wave bands above 90GHz, starting with D-band and W-band should be developed for FWS applications, such as mobile backhaul, </w:t>
            </w:r>
            <w:proofErr w:type="spellStart"/>
            <w:r>
              <w:rPr>
                <w:rFonts w:ascii="Verdana" w:eastAsia="Verdana" w:hAnsi="Verdana" w:cs="Verdana"/>
                <w:sz w:val="18"/>
                <w:szCs w:val="18"/>
              </w:rPr>
              <w:t>fronthaul</w:t>
            </w:r>
            <w:proofErr w:type="spellEnd"/>
            <w:r>
              <w:rPr>
                <w:rFonts w:ascii="Verdana" w:eastAsia="Verdana" w:hAnsi="Verdana" w:cs="Verdana"/>
                <w:sz w:val="18"/>
                <w:szCs w:val="18"/>
              </w:rPr>
              <w:t xml:space="preserve"> and for any FWS that benefits from high-speed transmission. </w:t>
            </w:r>
            <w:r>
              <w:rPr>
                <w:rFonts w:ascii="Verdana" w:eastAsia="Verdana" w:hAnsi="Verdana" w:cs="Verdana"/>
                <w:sz w:val="18"/>
                <w:szCs w:val="18"/>
              </w:rPr>
              <w:br/>
            </w:r>
            <w:r>
              <w:rPr>
                <w:rFonts w:ascii="Verdana" w:eastAsia="Verdana" w:hAnsi="Verdana" w:cs="Verdana"/>
                <w:sz w:val="18"/>
                <w:szCs w:val="18"/>
              </w:rPr>
              <w:br/>
              <w:t>Frequency band above 300 GHz (often called as “</w:t>
            </w:r>
            <w:proofErr w:type="spellStart"/>
            <w:r>
              <w:rPr>
                <w:rFonts w:ascii="Verdana" w:eastAsia="Verdana" w:hAnsi="Verdana" w:cs="Verdana"/>
                <w:sz w:val="18"/>
                <w:szCs w:val="18"/>
              </w:rPr>
              <w:t>terabands</w:t>
            </w:r>
            <w:proofErr w:type="spellEnd"/>
            <w:r>
              <w:rPr>
                <w:rFonts w:ascii="Verdana" w:eastAsia="Verdana" w:hAnsi="Verdana" w:cs="Verdana"/>
                <w:sz w:val="18"/>
                <w:szCs w:val="18"/>
              </w:rPr>
              <w:t xml:space="preserve">”) should be researched, as well. </w:t>
            </w:r>
            <w:r>
              <w:rPr>
                <w:rFonts w:ascii="Verdana" w:eastAsia="Verdana" w:hAnsi="Verdana" w:cs="Verdana"/>
                <w:sz w:val="18"/>
                <w:szCs w:val="18"/>
              </w:rPr>
              <w:br/>
            </w:r>
            <w:r>
              <w:rPr>
                <w:rFonts w:ascii="Verdana" w:eastAsia="Verdana" w:hAnsi="Verdana" w:cs="Verdana"/>
                <w:sz w:val="18"/>
                <w:szCs w:val="18"/>
              </w:rPr>
              <w:br/>
              <w:t xml:space="preserve">Operator 3: </w:t>
            </w:r>
            <w:r>
              <w:rPr>
                <w:rFonts w:ascii="Verdana" w:eastAsia="Verdana" w:hAnsi="Verdana" w:cs="Verdana"/>
                <w:sz w:val="18"/>
                <w:szCs w:val="18"/>
              </w:rPr>
              <w:br/>
              <w:t xml:space="preserve">In general it is becoming more important to work with higher modulations schemes and lower RX thresholds </w:t>
            </w:r>
            <w:proofErr w:type="gramStart"/>
            <w:r>
              <w:rPr>
                <w:rFonts w:ascii="Verdana" w:eastAsia="Verdana" w:hAnsi="Verdana" w:cs="Verdana"/>
                <w:sz w:val="18"/>
                <w:szCs w:val="18"/>
              </w:rPr>
              <w:t>( 2048</w:t>
            </w:r>
            <w:proofErr w:type="gramEnd"/>
            <w:r>
              <w:rPr>
                <w:rFonts w:ascii="Verdana" w:eastAsia="Verdana" w:hAnsi="Verdana" w:cs="Verdana"/>
                <w:sz w:val="18"/>
                <w:szCs w:val="18"/>
              </w:rPr>
              <w:t xml:space="preserve"> QAM ) in link distances from 4 to 15 km frequencies from 10 up to 23 GHZ. </w:t>
            </w:r>
            <w:r>
              <w:rPr>
                <w:rFonts w:ascii="Verdana" w:eastAsia="Verdana" w:hAnsi="Verdana" w:cs="Verdana"/>
                <w:sz w:val="18"/>
                <w:szCs w:val="18"/>
              </w:rPr>
              <w:br/>
            </w:r>
            <w:r>
              <w:rPr>
                <w:rFonts w:ascii="Verdana" w:eastAsia="Verdana" w:hAnsi="Verdana" w:cs="Verdana"/>
                <w:sz w:val="18"/>
                <w:szCs w:val="18"/>
              </w:rPr>
              <w:br/>
              <w:t xml:space="preserve">E-Band (70-80 GHz): E-Band is currently very attractive because of high capacity and low frequency fees. </w:t>
            </w:r>
            <w:r>
              <w:rPr>
                <w:rFonts w:ascii="Verdana" w:eastAsia="Verdana" w:hAnsi="Verdana" w:cs="Verdana"/>
                <w:sz w:val="18"/>
                <w:szCs w:val="18"/>
              </w:rPr>
              <w:br/>
            </w:r>
            <w:r>
              <w:rPr>
                <w:rFonts w:ascii="Verdana" w:eastAsia="Verdana" w:hAnsi="Verdana" w:cs="Verdana"/>
                <w:sz w:val="18"/>
                <w:szCs w:val="18"/>
              </w:rPr>
              <w:br/>
              <w:t xml:space="preserve">V-Band (57-65 GHz), together with Phased Array and very narrow band antennas, meant to minimise interference, for the very dense urban areas. Together with 5G this is likely to become very important in around 2 years. </w:t>
            </w:r>
            <w:r>
              <w:rPr>
                <w:rFonts w:ascii="Verdana" w:eastAsia="Verdana" w:hAnsi="Verdana" w:cs="Verdana"/>
                <w:sz w:val="18"/>
                <w:szCs w:val="18"/>
              </w:rPr>
              <w:br/>
            </w:r>
            <w:r>
              <w:rPr>
                <w:rFonts w:ascii="Verdana" w:eastAsia="Verdana" w:hAnsi="Verdana" w:cs="Verdana"/>
                <w:sz w:val="18"/>
                <w:szCs w:val="18"/>
              </w:rPr>
              <w:br/>
              <w:t xml:space="preserve">W-Band (92-114 GHz), similar to E-Band in terms of propagation. It is expected to become relevant in three or four years, once the E-Band starts getting more populated. </w:t>
            </w:r>
          </w:p>
        </w:tc>
      </w:tr>
      <w:tr w:rsidR="00C96EC6" w:rsidTr="00C96EC6">
        <w:trPr>
          <w:tblCellSpacing w:w="15" w:type="dxa"/>
        </w:trPr>
        <w:tc>
          <w:tcPr>
            <w:tcW w:w="1828"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Bosnia and Herzegovina</w:t>
            </w:r>
          </w:p>
        </w:tc>
        <w:tc>
          <w:tcPr>
            <w:tcW w:w="8279"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All MFCN bands, for example: 3.4 – 3.8 GHz, 790-862 MHz and 2500-2690 </w:t>
            </w:r>
            <w:proofErr w:type="spellStart"/>
            <w:r>
              <w:rPr>
                <w:rFonts w:ascii="Verdana" w:eastAsia="Verdana" w:hAnsi="Verdana" w:cs="Verdana"/>
                <w:sz w:val="18"/>
                <w:szCs w:val="18"/>
              </w:rPr>
              <w:t>MHz.</w:t>
            </w:r>
            <w:proofErr w:type="spellEnd"/>
            <w:r>
              <w:rPr>
                <w:rFonts w:ascii="Verdana" w:eastAsia="Verdana" w:hAnsi="Verdana" w:cs="Verdana"/>
                <w:sz w:val="18"/>
                <w:szCs w:val="18"/>
              </w:rPr>
              <w:t xml:space="preserve"> Reasons (biggest challenges): work of P-MP network and backhaul </w:t>
            </w:r>
            <w:proofErr w:type="spellStart"/>
            <w:r>
              <w:rPr>
                <w:rFonts w:ascii="Verdana" w:eastAsia="Verdana" w:hAnsi="Verdana" w:cs="Verdana"/>
                <w:sz w:val="18"/>
                <w:szCs w:val="18"/>
              </w:rPr>
              <w:t>sistem</w:t>
            </w:r>
            <w:proofErr w:type="spellEnd"/>
            <w:r>
              <w:rPr>
                <w:rFonts w:ascii="Verdana" w:eastAsia="Verdana" w:hAnsi="Verdana" w:cs="Verdana"/>
                <w:sz w:val="18"/>
                <w:szCs w:val="18"/>
              </w:rPr>
              <w:t xml:space="preserve"> in the same block and the same geographical area; </w:t>
            </w:r>
            <w:proofErr w:type="spellStart"/>
            <w:r>
              <w:rPr>
                <w:rFonts w:ascii="Verdana" w:eastAsia="Verdana" w:hAnsi="Verdana" w:cs="Verdana"/>
                <w:sz w:val="18"/>
                <w:szCs w:val="18"/>
              </w:rPr>
              <w:t>sincronisation</w:t>
            </w:r>
            <w:proofErr w:type="spellEnd"/>
            <w:r>
              <w:rPr>
                <w:rFonts w:ascii="Verdana" w:eastAsia="Verdana" w:hAnsi="Verdana" w:cs="Verdana"/>
                <w:sz w:val="18"/>
                <w:szCs w:val="18"/>
              </w:rPr>
              <w:t xml:space="preserve"> of P-MP networks in </w:t>
            </w:r>
            <w:proofErr w:type="spellStart"/>
            <w:r>
              <w:rPr>
                <w:rFonts w:ascii="Verdana" w:eastAsia="Verdana" w:hAnsi="Verdana" w:cs="Verdana"/>
                <w:sz w:val="18"/>
                <w:szCs w:val="18"/>
              </w:rPr>
              <w:t>adjecent</w:t>
            </w:r>
            <w:proofErr w:type="spellEnd"/>
            <w:r>
              <w:rPr>
                <w:rFonts w:ascii="Verdana" w:eastAsia="Verdana" w:hAnsi="Verdana" w:cs="Verdana"/>
                <w:sz w:val="18"/>
                <w:szCs w:val="18"/>
              </w:rPr>
              <w:t xml:space="preserve"> bands and same geographical area. </w:t>
            </w:r>
          </w:p>
        </w:tc>
      </w:tr>
    </w:tbl>
    <w:p w:rsidR="000A7C18" w:rsidRDefault="00C96EC6">
      <w:pPr>
        <w:pStyle w:val="Questionarie-instance"/>
        <w:keepLines/>
      </w:pPr>
      <w:r>
        <w:rPr>
          <w:rFonts w:ascii="Verdana" w:eastAsia="Verdana" w:hAnsi="Verdana" w:cs="Verdana"/>
          <w:b/>
          <w:bCs/>
          <w:sz w:val="18"/>
          <w:szCs w:val="18"/>
        </w:rPr>
        <w:t xml:space="preserve">Question 4: </w:t>
      </w:r>
      <w:r>
        <w:rPr>
          <w:rStyle w:val="Questionarie-instanceQuestion-text"/>
          <w:rFonts w:ascii="Verdana" w:eastAsia="Verdana" w:hAnsi="Verdana" w:cs="Verdana"/>
          <w:sz w:val="18"/>
          <w:szCs w:val="18"/>
        </w:rPr>
        <w:t xml:space="preserve">Considering all frequency </w:t>
      </w:r>
      <w:proofErr w:type="gramStart"/>
      <w:r>
        <w:rPr>
          <w:rStyle w:val="Questionarie-instanceQuestion-text"/>
          <w:rFonts w:ascii="Verdana" w:eastAsia="Verdana" w:hAnsi="Verdana" w:cs="Verdana"/>
          <w:sz w:val="18"/>
          <w:szCs w:val="18"/>
        </w:rPr>
        <w:t>bands,</w:t>
      </w:r>
      <w:proofErr w:type="gramEnd"/>
      <w:r>
        <w:rPr>
          <w:rStyle w:val="Questionarie-instanceQuestion-text"/>
          <w:rFonts w:ascii="Verdana" w:eastAsia="Verdana" w:hAnsi="Verdana" w:cs="Verdana"/>
          <w:sz w:val="18"/>
          <w:szCs w:val="18"/>
        </w:rPr>
        <w:t xml:space="preserve"> how is a given frequency band selected over others (i.e. technical, economical criteria and other policy considerations)? Are there any changes foreseen in the criteria used when selecting a specific frequency band? Please give details.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188"/>
        <w:gridCol w:w="8009"/>
      </w:tblGrid>
      <w:tr w:rsidR="000A7C18">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A7C18" w:rsidRDefault="00CD026A">
            <w:pPr>
              <w:jc w:val="center"/>
            </w:pPr>
            <w:r>
              <w:rPr>
                <w:rFonts w:ascii="Verdana" w:eastAsia="Verdana" w:hAnsi="Verdana" w:cs="Verdana"/>
                <w:b/>
                <w:bCs/>
                <w:sz w:val="18"/>
                <w:szCs w:val="18"/>
              </w:rPr>
              <w:t>Respondent</w:t>
            </w:r>
            <w:r w:rsidR="00C96EC6">
              <w:rPr>
                <w:rFonts w:ascii="Verdana" w:eastAsia="Verdana" w:hAnsi="Verdana" w:cs="Verdana"/>
                <w:b/>
                <w:bCs/>
                <w:sz w:val="18"/>
                <w:szCs w:val="18"/>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A7C18" w:rsidRPr="00CD026A" w:rsidRDefault="00CD026A">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Selection of a particular frequency band is conditioned by the economic and technical capabilities, characteristics of the intended frequency band, the regulatory framework for the band as well as licensing policy.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Frequency bands are opened for fixed link licensing within Ireland by referencing and following (insofar as possible) the relevant National, ITU, CEPT and European legislation. </w:t>
            </w:r>
            <w:r>
              <w:rPr>
                <w:rFonts w:ascii="Verdana" w:eastAsia="Verdana" w:hAnsi="Verdana" w:cs="Verdana"/>
                <w:sz w:val="18"/>
                <w:szCs w:val="18"/>
              </w:rPr>
              <w:br/>
            </w:r>
            <w:r>
              <w:rPr>
                <w:rFonts w:ascii="Verdana" w:eastAsia="Verdana" w:hAnsi="Verdana" w:cs="Verdana"/>
                <w:sz w:val="18"/>
                <w:szCs w:val="18"/>
              </w:rPr>
              <w:br/>
              <w:t xml:space="preserve">• With regard to bands which have been opened for fixed link licensing within Ireland,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is not involved in the selection of one given frequency band over another –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considers this to be the responsibility of prospective fixed link licensees. However, such prospective licensees must adhere to minimum specified criteria as set out in </w:t>
            </w:r>
            <w:proofErr w:type="spellStart"/>
            <w:r>
              <w:rPr>
                <w:rFonts w:ascii="Verdana" w:eastAsia="Verdana" w:hAnsi="Verdana" w:cs="Verdana"/>
                <w:sz w:val="18"/>
                <w:szCs w:val="18"/>
              </w:rPr>
              <w:t>ComReg’s</w:t>
            </w:r>
            <w:proofErr w:type="spellEnd"/>
            <w:r>
              <w:rPr>
                <w:rFonts w:ascii="Verdana" w:eastAsia="Verdana" w:hAnsi="Verdana" w:cs="Verdana"/>
                <w:sz w:val="18"/>
                <w:szCs w:val="18"/>
              </w:rPr>
              <w:t xml:space="preserve"> Fixed Link Guidelines document 09/89 (as revised), which is available at the following link: http://www.comreg.ie/publication/guidelines-to-applicants-for-radio-links-licences/. Such criteria (for a given fixed links band) include, for example, (a) minimum permissible path lengths, (b) Minimum transmission capacities (c) minimum &amp; maximum channel spacing’s and (d) minimum antenna/equipment requirements. Such criteria must be taken into account when </w:t>
            </w:r>
            <w:proofErr w:type="gramStart"/>
            <w:r>
              <w:rPr>
                <w:rFonts w:ascii="Verdana" w:eastAsia="Verdana" w:hAnsi="Verdana" w:cs="Verdana"/>
                <w:sz w:val="18"/>
                <w:szCs w:val="18"/>
              </w:rPr>
              <w:t>prospective licensees decides</w:t>
            </w:r>
            <w:proofErr w:type="gramEnd"/>
            <w:r>
              <w:rPr>
                <w:rFonts w:ascii="Verdana" w:eastAsia="Verdana" w:hAnsi="Verdana" w:cs="Verdana"/>
                <w:sz w:val="18"/>
                <w:szCs w:val="18"/>
              </w:rPr>
              <w:t xml:space="preserve"> upon the most appropriate frequency band to employ when applying for a licence.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Based on an application.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1.4 and 2 GHz bands have long been valued for near non-line-of site working and for the ability to support economic and flexible deployments.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When a 400 MHz fixed link is not feasible or available, the 1.4 GHz band is considered next. This is partly because of the similar propagation characteristics and also because 1.4 GHz helical antennas are not typically recognised as a target for attack or vandalism. Also, if required, 1.4 GHz antennas are much easier to gain planning consent for. </w:t>
            </w:r>
            <w:r>
              <w:rPr>
                <w:rFonts w:ascii="Verdana" w:eastAsia="Verdana" w:hAnsi="Verdana" w:cs="Verdana"/>
                <w:sz w:val="18"/>
                <w:szCs w:val="18"/>
              </w:rPr>
              <w:br/>
              <w:t xml:space="preserve">Likewise, when a 1.4 GHz channel isn’t available then a 400 MHz channel may be considered next. Whilst narrow band and wideband channels may be available in the higher bands they may not have suitable propagation characteristics or may require the installation of tall towers so that the link will have Fresnel clearance. </w:t>
            </w:r>
            <w:r>
              <w:rPr>
                <w:rFonts w:ascii="Verdana" w:eastAsia="Verdana" w:hAnsi="Verdana" w:cs="Verdana"/>
                <w:sz w:val="18"/>
                <w:szCs w:val="18"/>
              </w:rPr>
              <w:br/>
              <w:t xml:space="preserve">When selecting a higher band, whilst taking into consideration of the narrowest available channel options, e.g. 1.75 MHz channels in the 13 GHz and 15 GHz bands, the frequency band is normally chosen to reflect the efficient propagation distance of a band, e.g. the shorter the link length, the higher the requested band.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MAGYAR TELEKOM PLC.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Technical and </w:t>
            </w:r>
            <w:proofErr w:type="spellStart"/>
            <w:r>
              <w:rPr>
                <w:rFonts w:ascii="Verdana" w:eastAsia="Verdana" w:hAnsi="Verdana" w:cs="Verdana"/>
                <w:sz w:val="18"/>
                <w:szCs w:val="18"/>
              </w:rPr>
              <w:t>economical</w:t>
            </w:r>
            <w:proofErr w:type="spellEnd"/>
            <w:r>
              <w:rPr>
                <w:rFonts w:ascii="Verdana" w:eastAsia="Verdana" w:hAnsi="Verdana" w:cs="Verdana"/>
                <w:sz w:val="18"/>
                <w:szCs w:val="18"/>
              </w:rPr>
              <w:t xml:space="preserve"> criteria are considered, no changes foreseen.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Turkey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Sharing criteria with different services and the </w:t>
            </w:r>
            <w:proofErr w:type="spellStart"/>
            <w:r>
              <w:rPr>
                <w:rFonts w:ascii="Verdana" w:eastAsia="Verdana" w:hAnsi="Verdana" w:cs="Verdana"/>
                <w:sz w:val="18"/>
                <w:szCs w:val="18"/>
              </w:rPr>
              <w:t>necessisty</w:t>
            </w:r>
            <w:proofErr w:type="spellEnd"/>
            <w:r>
              <w:rPr>
                <w:rFonts w:ascii="Verdana" w:eastAsia="Verdana" w:hAnsi="Verdana" w:cs="Verdana"/>
                <w:sz w:val="18"/>
                <w:szCs w:val="18"/>
              </w:rPr>
              <w:t xml:space="preserve"> of frequency range depending on the characteristics of the spectrum such as long and medium range, capacity factors are taken into account when selecting the frequency bands for fixed links.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criteria for selected a frequency band is the following: </w:t>
            </w:r>
            <w:r>
              <w:rPr>
                <w:rFonts w:ascii="Verdana" w:eastAsia="Verdana" w:hAnsi="Verdana" w:cs="Verdana"/>
                <w:sz w:val="18"/>
                <w:szCs w:val="18"/>
              </w:rPr>
              <w:br/>
              <w:t xml:space="preserve">- Technical criteria: link length and bandwidth </w:t>
            </w:r>
            <w:r>
              <w:rPr>
                <w:rFonts w:ascii="Verdana" w:eastAsia="Verdana" w:hAnsi="Verdana" w:cs="Verdana"/>
                <w:sz w:val="18"/>
                <w:szCs w:val="18"/>
              </w:rPr>
              <w:br/>
              <w:t xml:space="preserve">- Economic criteria: spectrum fees value. </w:t>
            </w:r>
            <w:r>
              <w:rPr>
                <w:rFonts w:ascii="Verdana" w:eastAsia="Verdana" w:hAnsi="Verdana" w:cs="Verdana"/>
                <w:sz w:val="18"/>
                <w:szCs w:val="18"/>
              </w:rPr>
              <w:br/>
              <w:t xml:space="preserve">At this time, no changes are foreseen concerning the criteria used for selected a frequency band.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 local mobile operator gives due consideration to technical criteria (mainly link budget and capacity) and </w:t>
            </w:r>
            <w:proofErr w:type="spellStart"/>
            <w:r>
              <w:rPr>
                <w:rFonts w:ascii="Verdana" w:eastAsia="Verdana" w:hAnsi="Verdana" w:cs="Verdana"/>
                <w:sz w:val="18"/>
                <w:szCs w:val="18"/>
              </w:rPr>
              <w:t>economical</w:t>
            </w:r>
            <w:proofErr w:type="spellEnd"/>
            <w:r>
              <w:rPr>
                <w:rFonts w:ascii="Verdana" w:eastAsia="Verdana" w:hAnsi="Verdana" w:cs="Verdana"/>
                <w:sz w:val="18"/>
                <w:szCs w:val="18"/>
              </w:rPr>
              <w:t xml:space="preserve"> criteria in selecting the frequency bands.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Selecting frequency band we take into account all mentioned criteria. We do not foresee any changes in selection criteria in near future.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Today there are technical and financial criteria to choose between </w:t>
            </w:r>
            <w:proofErr w:type="gramStart"/>
            <w:r>
              <w:rPr>
                <w:rFonts w:ascii="Verdana" w:eastAsia="Verdana" w:hAnsi="Verdana" w:cs="Verdana"/>
                <w:sz w:val="18"/>
                <w:szCs w:val="18"/>
              </w:rPr>
              <w:t>frequencies :</w:t>
            </w:r>
            <w:proofErr w:type="gramEnd"/>
            <w:r>
              <w:rPr>
                <w:rFonts w:ascii="Verdana" w:eastAsia="Verdana" w:hAnsi="Verdana" w:cs="Verdana"/>
                <w:sz w:val="18"/>
                <w:szCs w:val="18"/>
              </w:rPr>
              <w:t xml:space="preserve"> </w:t>
            </w:r>
            <w:r>
              <w:rPr>
                <w:rFonts w:ascii="Verdana" w:eastAsia="Verdana" w:hAnsi="Verdana" w:cs="Verdana"/>
                <w:sz w:val="18"/>
                <w:szCs w:val="18"/>
              </w:rPr>
              <w:br/>
            </w:r>
            <w:r>
              <w:rPr>
                <w:rFonts w:ascii="Verdana" w:eastAsia="Verdana" w:hAnsi="Verdana" w:cs="Verdana"/>
                <w:sz w:val="18"/>
                <w:szCs w:val="18"/>
              </w:rPr>
              <w:br/>
              <w:t xml:space="preserve">- technical: link length, rain zone </w:t>
            </w:r>
            <w:r>
              <w:rPr>
                <w:rFonts w:ascii="Verdana" w:eastAsia="Verdana" w:hAnsi="Verdana" w:cs="Verdana"/>
                <w:sz w:val="18"/>
                <w:szCs w:val="18"/>
              </w:rPr>
              <w:br/>
              <w:t xml:space="preserve">- economical: license fees decrease when frequency increases, equipment prices as well. </w:t>
            </w:r>
            <w:r>
              <w:rPr>
                <w:rFonts w:ascii="Verdana" w:eastAsia="Verdana" w:hAnsi="Verdana" w:cs="Verdana"/>
                <w:sz w:val="18"/>
                <w:szCs w:val="18"/>
              </w:rPr>
              <w:br/>
              <w:t xml:space="preserve">Distance, throughput required balanced by the economical inputs.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frequency band is selected on the following basis: </w:t>
            </w:r>
            <w:r>
              <w:rPr>
                <w:rFonts w:ascii="Verdana" w:eastAsia="Verdana" w:hAnsi="Verdana" w:cs="Verdana"/>
                <w:sz w:val="18"/>
                <w:szCs w:val="18"/>
              </w:rPr>
              <w:br/>
              <w:t xml:space="preserve">1. the distance which should be covered by the link; </w:t>
            </w:r>
            <w:r>
              <w:rPr>
                <w:rFonts w:ascii="Verdana" w:eastAsia="Verdana" w:hAnsi="Verdana" w:cs="Verdana"/>
                <w:sz w:val="18"/>
                <w:szCs w:val="18"/>
              </w:rPr>
              <w:br/>
              <w:t xml:space="preserve">2. the area orography; </w:t>
            </w:r>
            <w:r>
              <w:rPr>
                <w:rFonts w:ascii="Verdana" w:eastAsia="Verdana" w:hAnsi="Verdana" w:cs="Verdana"/>
                <w:sz w:val="18"/>
                <w:szCs w:val="18"/>
              </w:rPr>
              <w:br/>
              <w:t xml:space="preserve">3. the capability needed, which could be satisfied by higher frequency bands. </w:t>
            </w:r>
            <w:r>
              <w:rPr>
                <w:rFonts w:ascii="Verdana" w:eastAsia="Verdana" w:hAnsi="Verdana" w:cs="Verdana"/>
                <w:sz w:val="18"/>
                <w:szCs w:val="18"/>
              </w:rPr>
              <w:br/>
            </w:r>
            <w:r>
              <w:rPr>
                <w:rFonts w:ascii="Verdana" w:eastAsia="Verdana" w:hAnsi="Verdana" w:cs="Verdana"/>
                <w:sz w:val="18"/>
                <w:szCs w:val="18"/>
              </w:rPr>
              <w:br/>
              <w:t xml:space="preserve">No changes are foreseen in these criteria.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for Ericsson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Frequency band is chosen based on the following criteria: desired frequency bands by the customer, number of planned links, required capacity, reliability, band congestion, link length and frequency fees.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Frequency bands are selected based on availability of the equipment; and they are subdivided in high/low duplex channels and related transmission capacity.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Frequency bands for MW links in Croatia are typically chosen based on the length of the link and the availability of frequency channel at specific location (e.g. high/low conflict). This is also encouraged by the current regulatory policy, where there is a minimum hop length set for certain frequency band and the price is higher in case the link is shorter than the minimum value. Within the frequency bands with similar propagation characteristics, the choice of the particular band is encouraged by the vendor or the price. There are no changes foreseen in this sense.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Historical </w:t>
            </w:r>
            <w:proofErr w:type="spellStart"/>
            <w:r>
              <w:rPr>
                <w:rFonts w:ascii="Verdana" w:eastAsia="Verdana" w:hAnsi="Verdana" w:cs="Verdana"/>
                <w:sz w:val="18"/>
                <w:szCs w:val="18"/>
              </w:rPr>
              <w:t>dependances</w:t>
            </w:r>
            <w:proofErr w:type="spellEnd"/>
            <w:r>
              <w:rPr>
                <w:rFonts w:ascii="Verdana" w:eastAsia="Verdana" w:hAnsi="Verdana" w:cs="Verdana"/>
                <w:sz w:val="18"/>
                <w:szCs w:val="18"/>
              </w:rPr>
              <w:t xml:space="preserve">, Technical local regulatory requirements, Cost effective </w:t>
            </w:r>
            <w:r>
              <w:rPr>
                <w:rFonts w:ascii="Verdana" w:eastAsia="Verdana" w:hAnsi="Verdana" w:cs="Verdana"/>
                <w:sz w:val="18"/>
                <w:szCs w:val="18"/>
              </w:rPr>
              <w:lastRenderedPageBreak/>
              <w:t xml:space="preserve">bands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Telenor Bulgaria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frequency band is selected technically from regulatory constraints including minimum required distance, as well as capacity requirements. Economic criteria are applied choosing the cheapest possible band for providing the services, which can meet the technical requirements.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yet decided.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All the bands described above answer a strategic demand coming from multiple stakeholders. </w:t>
            </w:r>
            <w:r>
              <w:rPr>
                <w:rFonts w:ascii="Verdana" w:eastAsia="Verdana" w:hAnsi="Verdana" w:cs="Verdana"/>
                <w:sz w:val="18"/>
                <w:szCs w:val="18"/>
              </w:rPr>
              <w:br/>
            </w:r>
            <w:proofErr w:type="spellStart"/>
            <w:r>
              <w:rPr>
                <w:rFonts w:ascii="Verdana" w:eastAsia="Verdana" w:hAnsi="Verdana" w:cs="Verdana"/>
                <w:sz w:val="18"/>
                <w:szCs w:val="18"/>
              </w:rPr>
              <w:t>Arcep</w:t>
            </w:r>
            <w:proofErr w:type="spellEnd"/>
            <w:r>
              <w:rPr>
                <w:rFonts w:ascii="Verdana" w:eastAsia="Verdana" w:hAnsi="Verdana" w:cs="Verdana"/>
                <w:sz w:val="18"/>
                <w:szCs w:val="18"/>
              </w:rPr>
              <w:t xml:space="preserve"> consults regularly the sector to adapt the fixed link regulation, such as the allowed channels in a band. </w:t>
            </w:r>
            <w:r>
              <w:rPr>
                <w:rFonts w:ascii="Verdana" w:eastAsia="Verdana" w:hAnsi="Verdana" w:cs="Verdana"/>
                <w:sz w:val="18"/>
                <w:szCs w:val="18"/>
              </w:rPr>
              <w:br/>
              <w:t xml:space="preserve">Then, the operator may choose different bands to address different backhaul needs in terms of capacity or propagation characteristics. This choice is the result of an economical and operational equation set by the operator. </w:t>
            </w:r>
            <w:r>
              <w:rPr>
                <w:rFonts w:ascii="Verdana" w:eastAsia="Verdana" w:hAnsi="Verdana" w:cs="Verdana"/>
                <w:sz w:val="18"/>
                <w:szCs w:val="18"/>
              </w:rPr>
              <w:br/>
              <w:t xml:space="preserve">Due to the previous explanation, the fixed links bands above 24 GHz will show an increase in the coming years, triggered by needs in terms of capacity. Operators will deploy links with channel bandwidth above 40/56 </w:t>
            </w:r>
            <w:proofErr w:type="spellStart"/>
            <w:r>
              <w:rPr>
                <w:rFonts w:ascii="Verdana" w:eastAsia="Verdana" w:hAnsi="Verdana" w:cs="Verdana"/>
                <w:sz w:val="18"/>
                <w:szCs w:val="18"/>
              </w:rPr>
              <w:t>MHz.</w:t>
            </w:r>
            <w:proofErr w:type="spellEnd"/>
            <w:r>
              <w:rPr>
                <w:rFonts w:ascii="Verdana" w:eastAsia="Verdana" w:hAnsi="Verdana" w:cs="Verdana"/>
                <w:sz w:val="18"/>
                <w:szCs w:val="18"/>
              </w:rPr>
              <w:t xml:space="preserv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ROMANIA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use technical criteria only (e.g. distance between the sites, required bandwidth), depending on the channel arrangements in various bands.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This depends on the need in each market, as well as availability of spectrum in each country. Frequency bands where it is possible to get wide bandwidths for links, cost-effective equipment and solutions are interesting. Long availability of spectrum is also important to ensure new investments.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PTS spectrum policy is that the social benefit of radio spectrum in Sweden shall be maximized over time. In order to promote a unified management and contribute to a spectrum efficient use of the frequency bands some guidelines should be followed in the license assignment process; </w:t>
            </w:r>
            <w:r>
              <w:rPr>
                <w:rFonts w:ascii="Verdana" w:eastAsia="Verdana" w:hAnsi="Verdana" w:cs="Verdana"/>
                <w:sz w:val="18"/>
                <w:szCs w:val="18"/>
              </w:rPr>
              <w:br/>
            </w:r>
            <w:r>
              <w:rPr>
                <w:rFonts w:ascii="Verdana" w:eastAsia="Verdana" w:hAnsi="Verdana" w:cs="Verdana"/>
                <w:sz w:val="18"/>
                <w:szCs w:val="18"/>
              </w:rPr>
              <w:br/>
            </w:r>
            <w:proofErr w:type="spellStart"/>
            <w:r>
              <w:rPr>
                <w:rFonts w:ascii="Verdana" w:eastAsia="Verdana" w:hAnsi="Verdana" w:cs="Verdana"/>
                <w:sz w:val="18"/>
                <w:szCs w:val="18"/>
              </w:rPr>
              <w:t>i</w:t>
            </w:r>
            <w:proofErr w:type="spellEnd"/>
            <w:r>
              <w:rPr>
                <w:rFonts w:ascii="Verdana" w:eastAsia="Verdana" w:hAnsi="Verdana" w:cs="Verdana"/>
                <w:sz w:val="18"/>
                <w:szCs w:val="18"/>
              </w:rPr>
              <w:t xml:space="preserve">) HIGH / LOW site parity check - High / low conflicts are normally not accepted. </w:t>
            </w:r>
            <w:r>
              <w:rPr>
                <w:rFonts w:ascii="Verdana" w:eastAsia="Verdana" w:hAnsi="Verdana" w:cs="Verdana"/>
                <w:sz w:val="18"/>
                <w:szCs w:val="18"/>
              </w:rPr>
              <w:br/>
            </w:r>
            <w:r>
              <w:rPr>
                <w:rFonts w:ascii="Verdana" w:eastAsia="Verdana" w:hAnsi="Verdana" w:cs="Verdana"/>
                <w:sz w:val="18"/>
                <w:szCs w:val="18"/>
              </w:rPr>
              <w:br/>
              <w:t xml:space="preserve">ii) Channel Order assignment - channels are assigned in sequence from the lowest channels (ch1, ch2, ch3 etc.) or in descending order (ch10, ch9, ch8, etc.), taking into account existing link usage. </w:t>
            </w:r>
            <w:r>
              <w:rPr>
                <w:rFonts w:ascii="Verdana" w:eastAsia="Verdana" w:hAnsi="Verdana" w:cs="Verdana"/>
                <w:sz w:val="18"/>
                <w:szCs w:val="18"/>
              </w:rPr>
              <w:br/>
            </w:r>
            <w:r>
              <w:rPr>
                <w:rFonts w:ascii="Verdana" w:eastAsia="Verdana" w:hAnsi="Verdana" w:cs="Verdana"/>
                <w:sz w:val="18"/>
                <w:szCs w:val="18"/>
              </w:rPr>
              <w:br/>
              <w:t xml:space="preserve">iii) Minimum link distance - a recommended minimum link distance for each FS frequency band should be followed. </w:t>
            </w:r>
            <w:r>
              <w:rPr>
                <w:rFonts w:ascii="Verdana" w:eastAsia="Verdana" w:hAnsi="Verdana" w:cs="Verdana"/>
                <w:sz w:val="18"/>
                <w:szCs w:val="18"/>
              </w:rPr>
              <w:br/>
            </w:r>
            <w:r>
              <w:rPr>
                <w:rFonts w:ascii="Verdana" w:eastAsia="Verdana" w:hAnsi="Verdana" w:cs="Verdana"/>
                <w:sz w:val="18"/>
                <w:szCs w:val="18"/>
              </w:rPr>
              <w:br/>
              <w:t xml:space="preserve">Applications that do not meet the requirement of spectrum efficiency should as a rule not </w:t>
            </w:r>
            <w:proofErr w:type="gramStart"/>
            <w:r>
              <w:rPr>
                <w:rFonts w:ascii="Verdana" w:eastAsia="Verdana" w:hAnsi="Verdana" w:cs="Verdana"/>
                <w:sz w:val="18"/>
                <w:szCs w:val="18"/>
              </w:rPr>
              <w:t>be</w:t>
            </w:r>
            <w:proofErr w:type="gramEnd"/>
            <w:r>
              <w:rPr>
                <w:rFonts w:ascii="Verdana" w:eastAsia="Verdana" w:hAnsi="Verdana" w:cs="Verdana"/>
                <w:sz w:val="18"/>
                <w:szCs w:val="18"/>
              </w:rPr>
              <w:t xml:space="preserve"> granted. Exceptions may be permitted in areas with low spectrum utilization and forecast of low future expansion needs (in un-congested areas). Furthermore, exceptions may be permitted if otherwise unreasonably high alternative costs of the licensee, given that the overall social benefit still is maintained. </w:t>
            </w:r>
            <w:r>
              <w:rPr>
                <w:rFonts w:ascii="Verdana" w:eastAsia="Verdana" w:hAnsi="Verdana" w:cs="Verdana"/>
                <w:sz w:val="18"/>
                <w:szCs w:val="18"/>
              </w:rPr>
              <w:br/>
              <w:t xml:space="preserve">The following requirements may apply to meet future needs for spectrum; </w:t>
            </w:r>
            <w:r>
              <w:rPr>
                <w:rFonts w:ascii="Verdana" w:eastAsia="Verdana" w:hAnsi="Verdana" w:cs="Verdana"/>
                <w:sz w:val="18"/>
                <w:szCs w:val="18"/>
              </w:rPr>
              <w:br/>
            </w:r>
            <w:r>
              <w:rPr>
                <w:rFonts w:ascii="Verdana" w:eastAsia="Verdana" w:hAnsi="Verdana" w:cs="Verdana"/>
                <w:sz w:val="18"/>
                <w:szCs w:val="18"/>
              </w:rPr>
              <w:br/>
              <w:t xml:space="preserve">1. A minimum modulation rate for wide channel bandwidths </w:t>
            </w:r>
            <w:r>
              <w:rPr>
                <w:rFonts w:ascii="Verdana" w:eastAsia="Verdana" w:hAnsi="Verdana" w:cs="Verdana"/>
                <w:sz w:val="18"/>
                <w:szCs w:val="18"/>
              </w:rPr>
              <w:br/>
              <w:t xml:space="preserve">2. Channel order assignment with respect to polarization, channels to be assigned </w:t>
            </w:r>
            <w:r>
              <w:rPr>
                <w:rFonts w:ascii="Verdana" w:eastAsia="Verdana" w:hAnsi="Verdana" w:cs="Verdana"/>
                <w:sz w:val="18"/>
                <w:szCs w:val="18"/>
              </w:rPr>
              <w:lastRenderedPageBreak/>
              <w:t xml:space="preserve">for example as ch1V, ch1H, ch2V, ch2H etc. </w:t>
            </w:r>
            <w:r>
              <w:rPr>
                <w:rFonts w:ascii="Verdana" w:eastAsia="Verdana" w:hAnsi="Verdana" w:cs="Verdana"/>
                <w:sz w:val="18"/>
                <w:szCs w:val="18"/>
              </w:rPr>
              <w:br/>
              <w:t xml:space="preserve">3. Mandatory use of ATPC </w:t>
            </w:r>
            <w:r>
              <w:rPr>
                <w:rFonts w:ascii="Verdana" w:eastAsia="Verdana" w:hAnsi="Verdana" w:cs="Verdana"/>
                <w:sz w:val="18"/>
                <w:szCs w:val="18"/>
              </w:rPr>
              <w:br/>
              <w:t xml:space="preserve">4. Mandatory use of high directivity antennas (i.e. ETSI class 4)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Russian Federation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main </w:t>
            </w:r>
            <w:proofErr w:type="gramStart"/>
            <w:r>
              <w:rPr>
                <w:rFonts w:ascii="Verdana" w:eastAsia="Verdana" w:hAnsi="Verdana" w:cs="Verdana"/>
                <w:sz w:val="18"/>
                <w:szCs w:val="18"/>
              </w:rPr>
              <w:t>criterion</w:t>
            </w:r>
            <w:proofErr w:type="gramEnd"/>
            <w:r>
              <w:rPr>
                <w:rFonts w:ascii="Verdana" w:eastAsia="Verdana" w:hAnsi="Verdana" w:cs="Verdana"/>
                <w:sz w:val="18"/>
                <w:szCs w:val="18"/>
              </w:rPr>
              <w:t xml:space="preserve"> for selecting a frequency band for a given radio relay section is the hop length.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Hop length and needed bandwidth, restrictions in possible bandwidth per frequency band </w:t>
            </w:r>
            <w:r>
              <w:rPr>
                <w:rFonts w:ascii="Verdana" w:eastAsia="Verdana" w:hAnsi="Verdana" w:cs="Verdana"/>
                <w:sz w:val="18"/>
                <w:szCs w:val="18"/>
              </w:rPr>
              <w:br/>
              <w:t xml:space="preserve">No changes in criteria foreseen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 frequency band is selected based on technical criteria (range, capacity, available frequency channels) and economic criteria (spectrum fee, antenna size).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Selection of suitable frequency band is done by applicant. Czech tel. office is only responsible for frequency coordination.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Operator 1: </w:t>
            </w:r>
            <w:r>
              <w:rPr>
                <w:rFonts w:ascii="Verdana" w:eastAsia="Verdana" w:hAnsi="Verdana" w:cs="Verdana"/>
                <w:sz w:val="18"/>
                <w:szCs w:val="18"/>
              </w:rPr>
              <w:br/>
              <w:t xml:space="preserve">Selection criteria are among others availability, distance, max. </w:t>
            </w:r>
            <w:proofErr w:type="gramStart"/>
            <w:r>
              <w:rPr>
                <w:rFonts w:ascii="Verdana" w:eastAsia="Verdana" w:hAnsi="Verdana" w:cs="Verdana"/>
                <w:sz w:val="18"/>
                <w:szCs w:val="18"/>
              </w:rPr>
              <w:t>throughput</w:t>
            </w:r>
            <w:proofErr w:type="gramEnd"/>
            <w:r>
              <w:rPr>
                <w:rFonts w:ascii="Verdana" w:eastAsia="Verdana" w:hAnsi="Verdana" w:cs="Verdana"/>
                <w:sz w:val="18"/>
                <w:szCs w:val="18"/>
              </w:rPr>
              <w:t xml:space="preserve">, equipment, maintenance &amp; license costs, licensed/unlicensed frequency bands </w:t>
            </w:r>
            <w:r>
              <w:rPr>
                <w:rFonts w:ascii="Verdana" w:eastAsia="Verdana" w:hAnsi="Verdana" w:cs="Verdana"/>
                <w:sz w:val="18"/>
                <w:szCs w:val="18"/>
              </w:rPr>
              <w:br/>
            </w:r>
            <w:r>
              <w:rPr>
                <w:rFonts w:ascii="Verdana" w:eastAsia="Verdana" w:hAnsi="Verdana" w:cs="Verdana"/>
                <w:sz w:val="18"/>
                <w:szCs w:val="18"/>
              </w:rPr>
              <w:br/>
              <w:t xml:space="preserve">Operator 2: </w:t>
            </w:r>
            <w:r>
              <w:rPr>
                <w:rFonts w:ascii="Verdana" w:eastAsia="Verdana" w:hAnsi="Verdana" w:cs="Verdana"/>
                <w:sz w:val="18"/>
                <w:szCs w:val="18"/>
              </w:rPr>
              <w:br/>
              <w:t xml:space="preserve">A frequency band is selected based on technical criteria (range, capacity, available frequency channels) and economic criteria (spectrum fee, antenna size). </w:t>
            </w:r>
            <w:r>
              <w:rPr>
                <w:rFonts w:ascii="Verdana" w:eastAsia="Verdana" w:hAnsi="Verdana" w:cs="Verdana"/>
                <w:sz w:val="18"/>
                <w:szCs w:val="18"/>
              </w:rPr>
              <w:br/>
            </w:r>
            <w:r>
              <w:rPr>
                <w:rFonts w:ascii="Verdana" w:eastAsia="Verdana" w:hAnsi="Verdana" w:cs="Verdana"/>
                <w:sz w:val="18"/>
                <w:szCs w:val="18"/>
              </w:rPr>
              <w:br/>
              <w:t xml:space="preserve">Operator 3: </w:t>
            </w:r>
            <w:r>
              <w:rPr>
                <w:rFonts w:ascii="Verdana" w:eastAsia="Verdana" w:hAnsi="Verdana" w:cs="Verdana"/>
                <w:sz w:val="18"/>
                <w:szCs w:val="18"/>
              </w:rPr>
              <w:br/>
              <w:t xml:space="preserve">Based on the link dimensioning that fulfils the availability targets, the most cost effective equipment together with the band that offers the lowest spectrum fees, is always preferred.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Bosnia and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For example, the band 3.4 – 3.8 GHz is selected exclusively due to stringent technical criteria. Those technical criteria do not anticipate any deviation od national regulative from the LRST defined by ECC. Any changes of economic criteria or other policy considerations are possible only if the use demands them. </w:t>
            </w:r>
          </w:p>
        </w:tc>
      </w:tr>
    </w:tbl>
    <w:p w:rsidR="000A7C18" w:rsidRDefault="00C96EC6">
      <w:pPr>
        <w:pStyle w:val="Questionarie-instance"/>
        <w:keepLines/>
      </w:pPr>
      <w:r>
        <w:rPr>
          <w:rFonts w:ascii="Verdana" w:eastAsia="Verdana" w:hAnsi="Verdana" w:cs="Verdana"/>
          <w:b/>
          <w:bCs/>
          <w:sz w:val="18"/>
          <w:szCs w:val="18"/>
        </w:rPr>
        <w:t xml:space="preserve">Question 5: </w:t>
      </w:r>
      <w:r>
        <w:rPr>
          <w:rStyle w:val="Questionarie-instanceQuestion-text"/>
          <w:rFonts w:ascii="Verdana" w:eastAsia="Verdana" w:hAnsi="Verdana" w:cs="Verdana"/>
          <w:sz w:val="18"/>
          <w:szCs w:val="18"/>
        </w:rPr>
        <w:t xml:space="preserve">Which frequency bands do you believe are suitable for licence exemptions and/or block assignment (e.g. by auction) in future?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015"/>
        <w:gridCol w:w="30"/>
        <w:gridCol w:w="8152"/>
      </w:tblGrid>
      <w:tr w:rsidR="005103DC">
        <w:trPr>
          <w:tblCellSpacing w:w="15" w:type="dxa"/>
        </w:trPr>
        <w:tc>
          <w:tcPr>
            <w:tcW w:w="0" w:type="auto"/>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Default="005103DC" w:rsidP="00307EDB">
            <w:pPr>
              <w:jc w:val="center"/>
            </w:pPr>
            <w:r>
              <w:rPr>
                <w:rFonts w:ascii="Verdana" w:eastAsia="Verdana" w:hAnsi="Verdana" w:cs="Verdana"/>
                <w:b/>
                <w:bCs/>
                <w:sz w:val="18"/>
                <w:szCs w:val="18"/>
              </w:rPr>
              <w:t>Respondent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Pr="00CD026A" w:rsidRDefault="005103DC" w:rsidP="00307EDB">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are considering to implement license exempt policy in the bands above 50 GHz. Currently we have general licenses in force for the band 57-66 GHz, 71-76 GHz and 81-86 GHz. </w:t>
            </w:r>
            <w:r>
              <w:rPr>
                <w:rFonts w:ascii="Verdana" w:eastAsia="Verdana" w:hAnsi="Verdana" w:cs="Verdana"/>
                <w:sz w:val="18"/>
                <w:szCs w:val="18"/>
              </w:rPr>
              <w:br/>
              <w:t xml:space="preserve">Frequency blocks are currently allocated to operators in the bands 3.5 GHz, 3.7 GHz, 10 GHz and 26 GHz. Excepting of the 26 GHz band, all frequency blocks were allocated by auction. </w:t>
            </w:r>
            <w:r>
              <w:rPr>
                <w:rFonts w:ascii="Verdana" w:eastAsia="Verdana" w:hAnsi="Verdana" w:cs="Verdana"/>
                <w:sz w:val="18"/>
                <w:szCs w:val="18"/>
              </w:rPr>
              <w:br/>
              <w:t xml:space="preserve">In the 42 GHz band will be allocated frequencies by various way. Individually link by link and allocations of frequency block by auction. </w:t>
            </w:r>
            <w:r>
              <w:rPr>
                <w:rFonts w:ascii="Verdana" w:eastAsia="Verdana" w:hAnsi="Verdana" w:cs="Verdana"/>
                <w:sz w:val="18"/>
                <w:szCs w:val="18"/>
              </w:rPr>
              <w:br/>
              <w:t xml:space="preserve">Allocations of frequency blocks and the chance to arrange an auction for the remaining zones have not been considered yet.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Ireland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The increased oxygen absorption properties related to spectrum in the band 57 – 64 GHz may lead to decreased interference potential between systems operating within this range, and therefore this band may be more suited to future light licensing/licence exemption when compared with other microwave bands. </w:t>
            </w:r>
            <w:r>
              <w:rPr>
                <w:rFonts w:ascii="Verdana" w:eastAsia="Verdana" w:hAnsi="Verdana" w:cs="Verdana"/>
                <w:sz w:val="18"/>
                <w:szCs w:val="18"/>
              </w:rPr>
              <w:br/>
            </w:r>
            <w:r>
              <w:rPr>
                <w:rFonts w:ascii="Verdana" w:eastAsia="Verdana" w:hAnsi="Verdana" w:cs="Verdana"/>
                <w:sz w:val="18"/>
                <w:szCs w:val="18"/>
              </w:rPr>
              <w:br/>
              <w:t xml:space="preserve">• The band 71-76 GHz/81-86 GHz may also be suited to a light licensing approach, given that this high frequency band will have less potential to cause interference between links than when compared with fixed links operating in the lower microwave link bands. </w:t>
            </w:r>
            <w:r>
              <w:rPr>
                <w:rFonts w:ascii="Verdana" w:eastAsia="Verdana" w:hAnsi="Verdana" w:cs="Verdana"/>
                <w:sz w:val="18"/>
                <w:szCs w:val="18"/>
              </w:rPr>
              <w:br/>
            </w:r>
            <w:r>
              <w:rPr>
                <w:rFonts w:ascii="Verdana" w:eastAsia="Verdana" w:hAnsi="Verdana" w:cs="Verdana"/>
                <w:sz w:val="18"/>
                <w:szCs w:val="18"/>
              </w:rPr>
              <w:br/>
              <w:t xml:space="preserve">•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has already successfully issued block licences in the 26 GHz band. The block licences are due to expire in 2018. Prior to block licence expiry,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will consult upon future use within the block-licensed portion of the band, with a view to completing the consultation process significantly in advance of licence expiry date. </w:t>
            </w:r>
            <w:r>
              <w:rPr>
                <w:rFonts w:ascii="Verdana" w:eastAsia="Verdana" w:hAnsi="Verdana" w:cs="Verdana"/>
                <w:sz w:val="18"/>
                <w:szCs w:val="18"/>
              </w:rPr>
              <w:br/>
            </w:r>
            <w:r>
              <w:rPr>
                <w:rFonts w:ascii="Verdana" w:eastAsia="Verdana" w:hAnsi="Verdana" w:cs="Verdana"/>
                <w:sz w:val="18"/>
                <w:szCs w:val="18"/>
              </w:rPr>
              <w:br/>
              <w:t xml:space="preserve">•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may also consider, if appropriate, in its strategy period 2016 – 2016, establishing further national block licensing in the 42 GHz band. The making available of further national block licensing schemes may also be considered by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on a case-by-case basis.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Finland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Bands 57-63 GHz and 71-76/81-86 GHz are under consideration.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For block assignment: </w:t>
            </w:r>
            <w:r>
              <w:rPr>
                <w:rFonts w:ascii="Verdana" w:eastAsia="Verdana" w:hAnsi="Verdana" w:cs="Verdana"/>
                <w:sz w:val="18"/>
                <w:szCs w:val="18"/>
              </w:rPr>
              <w:br/>
              <w:t xml:space="preserve">-55.78-57 GHz; </w:t>
            </w:r>
            <w:r>
              <w:rPr>
                <w:rFonts w:ascii="Verdana" w:eastAsia="Verdana" w:hAnsi="Verdana" w:cs="Verdana"/>
                <w:sz w:val="18"/>
                <w:szCs w:val="18"/>
              </w:rPr>
              <w:br/>
              <w:t xml:space="preserve">-57-64 GHz; </w:t>
            </w:r>
            <w:r>
              <w:rPr>
                <w:rFonts w:ascii="Verdana" w:eastAsia="Verdana" w:hAnsi="Verdana" w:cs="Verdana"/>
                <w:sz w:val="18"/>
                <w:szCs w:val="18"/>
              </w:rPr>
              <w:br/>
              <w:t xml:space="preserve">-64 – 66 GHz. </w:t>
            </w:r>
            <w:r>
              <w:rPr>
                <w:rFonts w:ascii="Verdana" w:eastAsia="Verdana" w:hAnsi="Verdana" w:cs="Verdana"/>
                <w:sz w:val="18"/>
                <w:szCs w:val="18"/>
              </w:rPr>
              <w:br/>
            </w:r>
            <w:r>
              <w:rPr>
                <w:rFonts w:ascii="Verdana" w:eastAsia="Verdana" w:hAnsi="Verdana" w:cs="Verdana"/>
                <w:sz w:val="18"/>
                <w:szCs w:val="18"/>
              </w:rPr>
              <w:br/>
              <w:t xml:space="preserve">For license exemptions: </w:t>
            </w:r>
            <w:r>
              <w:rPr>
                <w:rFonts w:ascii="Verdana" w:eastAsia="Verdana" w:hAnsi="Verdana" w:cs="Verdana"/>
                <w:sz w:val="18"/>
                <w:szCs w:val="18"/>
              </w:rPr>
              <w:br/>
            </w:r>
            <w:r>
              <w:rPr>
                <w:rFonts w:ascii="Verdana" w:eastAsia="Verdana" w:hAnsi="Verdana" w:cs="Verdana"/>
                <w:sz w:val="18"/>
                <w:szCs w:val="18"/>
              </w:rPr>
              <w:br/>
              <w:t xml:space="preserve">-92-95 GHz and higher bands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1.4 and 2 GHz bands are not suited for auction. Spectrum auction processes are often flawed in that they equate price with value. Entertainment networks, which cellular operators are rapidly becoming, are well able to purchase spectrum at high relative price points. Does that mean those services are valuable when measured in terms of national security or critical infrastructure resilience?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Block assignment in some parts of all frequency </w:t>
            </w:r>
            <w:proofErr w:type="gramStart"/>
            <w:r>
              <w:rPr>
                <w:rFonts w:ascii="Verdana" w:eastAsia="Verdana" w:hAnsi="Verdana" w:cs="Verdana"/>
                <w:sz w:val="18"/>
                <w:szCs w:val="18"/>
              </w:rPr>
              <w:t>band</w:t>
            </w:r>
            <w:proofErr w:type="gramEnd"/>
            <w:r>
              <w:rPr>
                <w:rFonts w:ascii="Verdana" w:eastAsia="Verdana" w:hAnsi="Verdana" w:cs="Verdana"/>
                <w:sz w:val="18"/>
                <w:szCs w:val="18"/>
              </w:rPr>
              <w:t xml:space="preserve"> below 52600 </w:t>
            </w:r>
            <w:proofErr w:type="spellStart"/>
            <w:r>
              <w:rPr>
                <w:rFonts w:ascii="Verdana" w:eastAsia="Verdana" w:hAnsi="Verdana" w:cs="Verdana"/>
                <w:sz w:val="18"/>
                <w:szCs w:val="18"/>
              </w:rPr>
              <w:t>MHz.</w:t>
            </w:r>
            <w:proofErr w:type="spellEnd"/>
            <w:r>
              <w:rPr>
                <w:rFonts w:ascii="Verdana" w:eastAsia="Verdana" w:hAnsi="Verdana" w:cs="Verdana"/>
                <w:sz w:val="18"/>
                <w:szCs w:val="18"/>
              </w:rPr>
              <w:t xml:space="preserve"> Resource in Block assignment is allocated by auction. Licence exemptions in 55780-66000MHz.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European Telecoms Council (EUTC) is seeking 1 x 10 MHz of 1.35 / 1.4 GHz spectrum, 2 x 3 MHz of 400 MHz spectrum (380 MHz to 470 MHz), and 2 x 1 MHz of VHF spectrum for use by the European utilities. The block assignment of suitable spectrum within these bands to the power utilities will be most appreciated. </w:t>
            </w:r>
            <w:r>
              <w:rPr>
                <w:rFonts w:ascii="Verdana" w:eastAsia="Verdana" w:hAnsi="Verdana" w:cs="Verdana"/>
                <w:sz w:val="18"/>
                <w:szCs w:val="18"/>
              </w:rPr>
              <w:br/>
              <w:t xml:space="preserve">It should be noted that the power utilities are not expecting to use licence exempt spectrum for their resilient machine to machine (RM2M) / critical infrastructure systems, e.g. those between the generating stations and the final sub-stations that feed directly to the consumers. It is understood, however, that licence exempt spectrum is being considered for use by companies intending to offer non-resilient smart meter systems. (NB: there are divided opinions on how useful it may be to have, perhaps, 1000s of smart meters simultaneously attempting to communicate that they have lost power in addition to the single communication from the sub-station reporting the same power outage.)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 xml:space="preserve">MAGYAR </w:t>
            </w:r>
            <w:r w:rsidRPr="00C96EC6">
              <w:rPr>
                <w:rFonts w:ascii="Verdana" w:hAnsi="Verdana"/>
                <w:color w:val="000000"/>
                <w:sz w:val="18"/>
                <w:szCs w:val="18"/>
              </w:rPr>
              <w:lastRenderedPageBreak/>
              <w:t>TELEKOM PLC.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lastRenderedPageBreak/>
              <w:t xml:space="preserv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Turkey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Since the limited capacity of microwave bands below 10 GHz, we consider these are not suitable for licence exemptions and block </w:t>
            </w:r>
            <w:proofErr w:type="spellStart"/>
            <w:r>
              <w:rPr>
                <w:rFonts w:ascii="Verdana" w:eastAsia="Verdana" w:hAnsi="Verdana" w:cs="Verdana"/>
                <w:sz w:val="18"/>
                <w:szCs w:val="18"/>
              </w:rPr>
              <w:t>assignmenst</w:t>
            </w:r>
            <w:proofErr w:type="spellEnd"/>
            <w:r>
              <w:rPr>
                <w:rFonts w:ascii="Verdana" w:eastAsia="Verdana" w:hAnsi="Verdana" w:cs="Verdana"/>
                <w:sz w:val="18"/>
                <w:szCs w:val="18"/>
              </w:rPr>
              <w:t xml:space="preserve">. Above 23 GHz frequency band such as 26, 38 GHz frequency bands seem to be more suitable for block assignment.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Some frequency bands above 50 GHz will be available for license exemptions and/or block assignment, in the near future.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Malta Communications Authority (MCA) considers that the 60 GHz band is highly suitable for licence exemption applications. A local mobile operator also expressed the same views. </w:t>
            </w:r>
            <w:r>
              <w:rPr>
                <w:rFonts w:ascii="Verdana" w:eastAsia="Verdana" w:hAnsi="Verdana" w:cs="Verdana"/>
                <w:sz w:val="18"/>
                <w:szCs w:val="18"/>
              </w:rPr>
              <w:br/>
            </w:r>
            <w:r>
              <w:rPr>
                <w:rFonts w:ascii="Verdana" w:eastAsia="Verdana" w:hAnsi="Verdana" w:cs="Verdana"/>
                <w:sz w:val="18"/>
                <w:szCs w:val="18"/>
              </w:rPr>
              <w:br/>
              <w:t xml:space="preserve">In addition, this operator is of the view that assignment through auction could be disruptive to investment by electronic communications operators. Hence, this operator favours assignment through "beauty contest".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believe that bands above 80 GHz would be suitable for block assignment.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Exemption: no new request in what does exist </w:t>
            </w:r>
            <w:r>
              <w:rPr>
                <w:rFonts w:ascii="Verdana" w:eastAsia="Verdana" w:hAnsi="Verdana" w:cs="Verdana"/>
                <w:sz w:val="18"/>
                <w:szCs w:val="18"/>
              </w:rPr>
              <w:br/>
              <w:t xml:space="preserve">E–band and large channel band in the future? </w:t>
            </w:r>
            <w:r>
              <w:rPr>
                <w:rFonts w:ascii="Verdana" w:eastAsia="Verdana" w:hAnsi="Verdana" w:cs="Verdana"/>
                <w:sz w:val="18"/>
                <w:szCs w:val="18"/>
              </w:rPr>
              <w:br/>
              <w:t xml:space="preserve">The problem of license exemptions is the difficulty of accurate frequency planning when spectrum is open to anyone’s use. </w:t>
            </w:r>
            <w:r>
              <w:rPr>
                <w:rFonts w:ascii="Verdana" w:eastAsia="Verdana" w:hAnsi="Verdana" w:cs="Verdana"/>
                <w:sz w:val="18"/>
                <w:szCs w:val="18"/>
              </w:rPr>
              <w:br/>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frequency band in the short term.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for Ericsson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will follow </w:t>
            </w:r>
            <w:proofErr w:type="spellStart"/>
            <w:r>
              <w:rPr>
                <w:rFonts w:ascii="Verdana" w:eastAsia="Verdana" w:hAnsi="Verdana" w:cs="Verdana"/>
                <w:sz w:val="18"/>
                <w:szCs w:val="18"/>
              </w:rPr>
              <w:t>cept</w:t>
            </w:r>
            <w:proofErr w:type="spellEnd"/>
            <w:r>
              <w:rPr>
                <w:rFonts w:ascii="Verdana" w:eastAsia="Verdana" w:hAnsi="Verdana" w:cs="Verdana"/>
                <w:sz w:val="18"/>
                <w:szCs w:val="18"/>
              </w:rPr>
              <w:t xml:space="preserve"> allocations about recommended licence exemption bands. </w:t>
            </w:r>
            <w:r>
              <w:rPr>
                <w:rFonts w:ascii="Verdana" w:eastAsia="Verdana" w:hAnsi="Verdana" w:cs="Verdana"/>
                <w:sz w:val="18"/>
                <w:szCs w:val="18"/>
              </w:rPr>
              <w:br/>
              <w:t xml:space="preserve">In licence exemption bands users and applications can’t expect reliability and guaranteed capacity. </w:t>
            </w:r>
            <w:r>
              <w:rPr>
                <w:rFonts w:ascii="Verdana" w:eastAsia="Verdana" w:hAnsi="Verdana" w:cs="Verdana"/>
                <w:sz w:val="18"/>
                <w:szCs w:val="18"/>
              </w:rPr>
              <w:br/>
              <w:t xml:space="preserve">Block assignment could be possible deployed at some higher frequency bands.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Switzerland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For the moment, licence exemptions and/or block assignment are not foreseen.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Higher frequency bands where the planning is not so complicated and the probability harmful interference is low due to the propagation characteristics and other things can be suitable for license exemption. Block assignment can be applied in those bands where a limited number of operators would like to deploy a huge amount of links and with this method the planning is a lot easier compared to the traditional licensing regime.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5G candidate frequency bands (3.5/3.7 GHz, 26 GHz, 32 GHz, 42 GHz and 48 GHz) could be suitable for block assignment.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37 - 39,5 GHz; 71 - 76 GHz; 81 - 86 GHz;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Telenor Bulgaria EAD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For license exemption suitable is frequency band 92 – 95 GHz. E-band 71-76GHz and 81-86GHz is suitable for “light licensing” regime due to unique transmission properties of very high frequency mm-waves. This ease coordination can lower significantly the cost of spectrum, which otherwise will be very high for high data rate and bandwidths. For V-band due to high oxygen absorption attenuation and high </w:t>
            </w:r>
            <w:r>
              <w:rPr>
                <w:rFonts w:ascii="Verdana" w:eastAsia="Verdana" w:hAnsi="Verdana" w:cs="Verdana"/>
                <w:sz w:val="18"/>
                <w:szCs w:val="18"/>
              </w:rPr>
              <w:lastRenderedPageBreak/>
              <w:t xml:space="preserve">frequency reuse factor license exempt or “light licensing” regime also can be applied.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Estonia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yet decided.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In some frequency bands (i.e. V-Band and Higher) or in portions of them, for certain applications unlicensed regime can be suitable to reduce operational aspects and application procedure provided that the systems are equipped with mechanisms to mitigate potential interference. </w:t>
            </w:r>
            <w:r>
              <w:rPr>
                <w:rFonts w:ascii="Verdana" w:eastAsia="Verdana" w:hAnsi="Verdana" w:cs="Verdana"/>
                <w:sz w:val="18"/>
                <w:szCs w:val="18"/>
              </w:rPr>
              <w:br/>
              <w:t xml:space="preserve">Possible license schemes, including block license (useful to facilitate interference management in urban streets, where interference calculation can be difficult for every link) and open to link-by-link (possible rural-addressed backhaul applications, where density are expected to be lower) are considered appropriate. </w:t>
            </w:r>
            <w:r>
              <w:rPr>
                <w:rFonts w:ascii="Verdana" w:eastAsia="Verdana" w:hAnsi="Verdana" w:cs="Verdana"/>
                <w:sz w:val="18"/>
                <w:szCs w:val="18"/>
              </w:rPr>
              <w:br/>
              <w:t xml:space="preserve">Concerning license exemption, we think that it can be used to provide adequate performance level, on condition that specific requirements for equipment (such as ATPC, DFS, antenna proper RPE) are standardized.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FRANCE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 regime (licensed/unlicensed) is mainly influenced by the level of protection needed by an operator. Even if the level of interference is low, an operator may prefer to guaranty the quality of service through a license. </w:t>
            </w:r>
            <w:proofErr w:type="spellStart"/>
            <w:r>
              <w:rPr>
                <w:rFonts w:ascii="Verdana" w:eastAsia="Verdana" w:hAnsi="Verdana" w:cs="Verdana"/>
                <w:sz w:val="18"/>
                <w:szCs w:val="18"/>
              </w:rPr>
              <w:t>Arcep</w:t>
            </w:r>
            <w:proofErr w:type="spellEnd"/>
            <w:r>
              <w:rPr>
                <w:rFonts w:ascii="Verdana" w:eastAsia="Verdana" w:hAnsi="Verdana" w:cs="Verdana"/>
                <w:sz w:val="18"/>
                <w:szCs w:val="18"/>
              </w:rPr>
              <w:t xml:space="preserve"> has chosen a licensed regime for the fixed links bands. </w:t>
            </w:r>
            <w:r>
              <w:rPr>
                <w:rFonts w:ascii="Verdana" w:eastAsia="Verdana" w:hAnsi="Verdana" w:cs="Verdana"/>
                <w:sz w:val="18"/>
                <w:szCs w:val="18"/>
              </w:rPr>
              <w:br/>
              <w:t xml:space="preserve">An assignment process (link by link or by block) is dependent on the capacity of the band and the possibility to satisfy all stakeholders. </w:t>
            </w:r>
            <w:r>
              <w:rPr>
                <w:rFonts w:ascii="Verdana" w:eastAsia="Verdana" w:hAnsi="Verdana" w:cs="Verdana"/>
                <w:sz w:val="18"/>
                <w:szCs w:val="18"/>
              </w:rPr>
              <w:br/>
              <w:t xml:space="preserve">The choice to auction a band introduces the matter of applicable fees. </w:t>
            </w:r>
            <w:r>
              <w:rPr>
                <w:rFonts w:ascii="Verdana" w:eastAsia="Verdana" w:hAnsi="Verdana" w:cs="Verdana"/>
                <w:sz w:val="18"/>
                <w:szCs w:val="18"/>
              </w:rPr>
              <w:br/>
              <w:t xml:space="preserve">It is then very difficult to judge today the future licensing model for new bands. </w:t>
            </w:r>
            <w:r>
              <w:rPr>
                <w:rFonts w:ascii="Verdana" w:eastAsia="Verdana" w:hAnsi="Verdana" w:cs="Verdana"/>
                <w:sz w:val="18"/>
                <w:szCs w:val="18"/>
              </w:rPr>
              <w:br/>
              <w:t xml:space="preserve">Amongst the new frequency bands that are under consideration for fixed links, the 60 GHz may be opened with a block assignation regime.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ROMANIA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There are no licence exempt bands for PP links in the fixed service. Nor do we use a selection procedure in this respect (auction or otherwise). </w:t>
            </w:r>
            <w:r>
              <w:rPr>
                <w:rFonts w:ascii="Verdana" w:eastAsia="Verdana" w:hAnsi="Verdana" w:cs="Verdana"/>
                <w:sz w:val="18"/>
                <w:szCs w:val="18"/>
              </w:rPr>
              <w:br/>
              <w:t xml:space="preserve">We issue licences and authorisations based on justifications presented by the operator in its request, on a "first come, first served" basis.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License exemption may be feasible above 50 GHz because of better coexistence possibilities (due propagation issues). Block assignments are interesting in all bands, but wider bandwidths in block assignments may realistically be possible in higher frequency bands (e.g. above 50 GHz).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Sweden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Individual licenses are today issued in the bands 6-38 GHz and 70/80 GHz, the 60 GHz band is license exempt. </w:t>
            </w:r>
            <w:r>
              <w:rPr>
                <w:rFonts w:ascii="Verdana" w:eastAsia="Verdana" w:hAnsi="Verdana" w:cs="Verdana"/>
                <w:sz w:val="18"/>
                <w:szCs w:val="18"/>
              </w:rPr>
              <w:br/>
            </w:r>
            <w:r>
              <w:rPr>
                <w:rFonts w:ascii="Verdana" w:eastAsia="Verdana" w:hAnsi="Verdana" w:cs="Verdana"/>
                <w:sz w:val="18"/>
                <w:szCs w:val="18"/>
              </w:rPr>
              <w:br/>
              <w:t xml:space="preserve">It may be difficult for administrations to apply the link-by-link assignment in the bands above 80 GHz for “below roof top/street level” applications due to significant obstacle reflection and diffraction, making the interference assessment a difficult task. Possibly could all new FS frequency bands above 80 GHz be considered for anything other than individual link-by-link assignment (i.e. license exempt, block allocation, light licensing). </w:t>
            </w:r>
            <w:r>
              <w:rPr>
                <w:rFonts w:ascii="Verdana" w:eastAsia="Verdana" w:hAnsi="Verdana" w:cs="Verdana"/>
                <w:sz w:val="18"/>
                <w:szCs w:val="18"/>
              </w:rPr>
              <w:br/>
            </w:r>
            <w:r>
              <w:rPr>
                <w:rFonts w:ascii="Verdana" w:eastAsia="Verdana" w:hAnsi="Verdana" w:cs="Verdana"/>
                <w:sz w:val="18"/>
                <w:szCs w:val="18"/>
              </w:rPr>
              <w:br/>
              <w:t xml:space="preserve">The market </w:t>
            </w:r>
            <w:proofErr w:type="gramStart"/>
            <w:r>
              <w:rPr>
                <w:rFonts w:ascii="Verdana" w:eastAsia="Verdana" w:hAnsi="Verdana" w:cs="Verdana"/>
                <w:sz w:val="18"/>
                <w:szCs w:val="18"/>
              </w:rPr>
              <w:t>demand have</w:t>
            </w:r>
            <w:proofErr w:type="gramEnd"/>
            <w:r>
              <w:rPr>
                <w:rFonts w:ascii="Verdana" w:eastAsia="Verdana" w:hAnsi="Verdana" w:cs="Verdana"/>
                <w:sz w:val="18"/>
                <w:szCs w:val="18"/>
              </w:rPr>
              <w:t xml:space="preserve"> so far been low for fixed service block assignment.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Russian Federation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following frequency bands are currently available for license-free use by radio relay links: </w:t>
            </w:r>
            <w:r>
              <w:rPr>
                <w:rFonts w:ascii="Verdana" w:eastAsia="Verdana" w:hAnsi="Verdana" w:cs="Verdana"/>
                <w:sz w:val="18"/>
                <w:szCs w:val="18"/>
              </w:rPr>
              <w:br/>
              <w:t xml:space="preserve">• 58.25-63.25 GHz; </w:t>
            </w:r>
            <w:r>
              <w:rPr>
                <w:rFonts w:ascii="Verdana" w:eastAsia="Verdana" w:hAnsi="Verdana" w:cs="Verdana"/>
                <w:sz w:val="18"/>
                <w:szCs w:val="18"/>
              </w:rPr>
              <w:br/>
              <w:t xml:space="preserve">• 71-76/81-86 GHz; </w:t>
            </w:r>
            <w:r>
              <w:rPr>
                <w:rFonts w:ascii="Verdana" w:eastAsia="Verdana" w:hAnsi="Verdana" w:cs="Verdana"/>
                <w:sz w:val="18"/>
                <w:szCs w:val="18"/>
              </w:rPr>
              <w:br/>
              <w:t xml:space="preserve">• 92-94/94.1-95 GHz. </w:t>
            </w:r>
            <w:r>
              <w:rPr>
                <w:rFonts w:ascii="Verdana" w:eastAsia="Verdana" w:hAnsi="Verdana" w:cs="Verdana"/>
                <w:sz w:val="18"/>
                <w:szCs w:val="18"/>
              </w:rPr>
              <w:br/>
              <w:t xml:space="preserve">There are no plans to make any other bands license-free for RRLs or to allocate block </w:t>
            </w:r>
            <w:r>
              <w:rPr>
                <w:rFonts w:ascii="Verdana" w:eastAsia="Verdana" w:hAnsi="Verdana" w:cs="Verdana"/>
                <w:sz w:val="18"/>
                <w:szCs w:val="18"/>
              </w:rPr>
              <w:lastRenderedPageBreak/>
              <w:t xml:space="preserve">assignments to be used </w:t>
            </w:r>
            <w:proofErr w:type="spellStart"/>
            <w:r>
              <w:rPr>
                <w:rFonts w:ascii="Verdana" w:eastAsia="Verdana" w:hAnsi="Verdana" w:cs="Verdana"/>
                <w:sz w:val="18"/>
                <w:szCs w:val="18"/>
              </w:rPr>
              <w:t>byr</w:t>
            </w:r>
            <w:proofErr w:type="spellEnd"/>
            <w:r>
              <w:rPr>
                <w:rFonts w:ascii="Verdana" w:eastAsia="Verdana" w:hAnsi="Verdana" w:cs="Verdana"/>
                <w:sz w:val="18"/>
                <w:szCs w:val="18"/>
              </w:rPr>
              <w:t xml:space="preserve"> various operators.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Germany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53 … 76 GHz, &gt;86 GHz, </w:t>
            </w:r>
            <w:r>
              <w:rPr>
                <w:rFonts w:ascii="Verdana" w:eastAsia="Verdana" w:hAnsi="Verdana" w:cs="Verdana"/>
                <w:sz w:val="18"/>
                <w:szCs w:val="18"/>
              </w:rPr>
              <w:br/>
              <w:t xml:space="preserve">License exemption only for the frequency ranges where the absorption loss is high enough. </w:t>
            </w:r>
            <w:r>
              <w:rPr>
                <w:rFonts w:ascii="Verdana" w:eastAsia="Verdana" w:hAnsi="Verdana" w:cs="Verdana"/>
                <w:sz w:val="18"/>
                <w:szCs w:val="18"/>
              </w:rPr>
              <w:br/>
              <w:t xml:space="preserve">Block assignment for 3400-3800 MHz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United Kingdom</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V-band (57-66GHz) looks as the right band to be fully open and suitable for license exempt and block assignment. </w:t>
            </w:r>
            <w:r>
              <w:rPr>
                <w:rFonts w:ascii="Verdana" w:eastAsia="Verdana" w:hAnsi="Verdana" w:cs="Verdana"/>
                <w:sz w:val="18"/>
                <w:szCs w:val="18"/>
              </w:rPr>
              <w:br/>
            </w:r>
            <w:r>
              <w:rPr>
                <w:rFonts w:ascii="Verdana" w:eastAsia="Verdana" w:hAnsi="Verdana" w:cs="Verdana"/>
                <w:sz w:val="18"/>
                <w:szCs w:val="18"/>
              </w:rPr>
              <w:br/>
              <w:t xml:space="preserve">License exempt is recommended, because as per ETSI GS </w:t>
            </w:r>
            <w:proofErr w:type="spellStart"/>
            <w:r>
              <w:rPr>
                <w:rFonts w:ascii="Verdana" w:eastAsia="Verdana" w:hAnsi="Verdana" w:cs="Verdana"/>
                <w:sz w:val="18"/>
                <w:szCs w:val="18"/>
              </w:rPr>
              <w:t>mWT</w:t>
            </w:r>
            <w:proofErr w:type="spellEnd"/>
            <w:r>
              <w:rPr>
                <w:rFonts w:ascii="Verdana" w:eastAsia="Verdana" w:hAnsi="Verdana" w:cs="Verdana"/>
                <w:sz w:val="18"/>
                <w:szCs w:val="18"/>
              </w:rPr>
              <w:t xml:space="preserve"> 004 V1.1.1 (2016-06), it is demonstrated that fully uncoordinated approach is sustainable in the long term. By applying simulations with 200 links per square km (e.g. 8 operators/service providers deploying each 10 small cells per macro site) and in case of ECC scenario (EIRP &lt; 55 </w:t>
            </w:r>
            <w:proofErr w:type="spellStart"/>
            <w:r>
              <w:rPr>
                <w:rFonts w:ascii="Verdana" w:eastAsia="Verdana" w:hAnsi="Verdana" w:cs="Verdana"/>
                <w:sz w:val="18"/>
                <w:szCs w:val="18"/>
              </w:rPr>
              <w:t>dBm</w:t>
            </w:r>
            <w:proofErr w:type="spellEnd"/>
            <w:r>
              <w:rPr>
                <w:rFonts w:ascii="Verdana" w:eastAsia="Verdana" w:hAnsi="Verdana" w:cs="Verdana"/>
                <w:sz w:val="18"/>
                <w:szCs w:val="18"/>
              </w:rPr>
              <w:t xml:space="preserve">) and FWS products/systems compliant to ETSI standard (antenna gain &gt; 30 </w:t>
            </w:r>
            <w:proofErr w:type="spellStart"/>
            <w:r>
              <w:rPr>
                <w:rFonts w:ascii="Verdana" w:eastAsia="Verdana" w:hAnsi="Verdana" w:cs="Verdana"/>
                <w:sz w:val="18"/>
                <w:szCs w:val="18"/>
              </w:rPr>
              <w:t>dBi</w:t>
            </w:r>
            <w:proofErr w:type="spellEnd"/>
            <w:r>
              <w:rPr>
                <w:rFonts w:ascii="Verdana" w:eastAsia="Verdana" w:hAnsi="Verdana" w:cs="Verdana"/>
                <w:sz w:val="18"/>
                <w:szCs w:val="18"/>
              </w:rPr>
              <w:t xml:space="preserve">), it has been shown that 1 GHz in the V-band (overall 9 GHz) is sufficient to ensure an acceptable risk of interference (e.g. &lt;2% of cases) even in worst case scenario (LOS, one polarization only, etc.) </w:t>
            </w:r>
            <w:r>
              <w:rPr>
                <w:rFonts w:ascii="Verdana" w:eastAsia="Verdana" w:hAnsi="Verdana" w:cs="Verdana"/>
                <w:sz w:val="18"/>
                <w:szCs w:val="18"/>
              </w:rPr>
              <w:br/>
            </w:r>
            <w:r>
              <w:rPr>
                <w:rFonts w:ascii="Verdana" w:eastAsia="Verdana" w:hAnsi="Verdana" w:cs="Verdana"/>
                <w:sz w:val="18"/>
                <w:szCs w:val="18"/>
              </w:rPr>
              <w:br/>
              <w:t xml:space="preserve">Block allocation is recommended for V-band in case of: </w:t>
            </w:r>
            <w:r>
              <w:rPr>
                <w:rFonts w:ascii="Verdana" w:eastAsia="Verdana" w:hAnsi="Verdana" w:cs="Verdana"/>
                <w:sz w:val="18"/>
                <w:szCs w:val="18"/>
              </w:rPr>
              <w:br/>
              <w:t xml:space="preserve">• NLOS connectivity application (small-cell backhaul and street-level transmission) – interference scattering polluting a wide area </w:t>
            </w:r>
            <w:r>
              <w:rPr>
                <w:rFonts w:ascii="Verdana" w:eastAsia="Verdana" w:hAnsi="Verdana" w:cs="Verdana"/>
                <w:sz w:val="18"/>
                <w:szCs w:val="18"/>
              </w:rPr>
              <w:br/>
              <w:t xml:space="preserve">• wide angle of view beam-steering antennas for self-organizing meshed networks – higher interference due to higher side lobes </w:t>
            </w:r>
            <w:r>
              <w:rPr>
                <w:rFonts w:ascii="Verdana" w:eastAsia="Verdana" w:hAnsi="Verdana" w:cs="Verdana"/>
                <w:sz w:val="18"/>
                <w:szCs w:val="18"/>
              </w:rPr>
              <w:br/>
              <w:t xml:space="preserve">• FWS applications that cannot tolerate interference risk </w:t>
            </w:r>
            <w:r>
              <w:rPr>
                <w:rFonts w:ascii="Verdana" w:eastAsia="Verdana" w:hAnsi="Verdana" w:cs="Verdana"/>
                <w:sz w:val="18"/>
                <w:szCs w:val="18"/>
              </w:rPr>
              <w:br/>
            </w:r>
            <w:r>
              <w:rPr>
                <w:rFonts w:ascii="Verdana" w:eastAsia="Verdana" w:hAnsi="Verdana" w:cs="Verdana"/>
                <w:sz w:val="18"/>
                <w:szCs w:val="18"/>
              </w:rPr>
              <w:br/>
              <w:t xml:space="preserve">Considering the results of ETSI GS </w:t>
            </w:r>
            <w:proofErr w:type="spellStart"/>
            <w:r>
              <w:rPr>
                <w:rFonts w:ascii="Verdana" w:eastAsia="Verdana" w:hAnsi="Verdana" w:cs="Verdana"/>
                <w:sz w:val="18"/>
                <w:szCs w:val="18"/>
              </w:rPr>
              <w:t>mWT</w:t>
            </w:r>
            <w:proofErr w:type="spellEnd"/>
            <w:r>
              <w:rPr>
                <w:rFonts w:ascii="Verdana" w:eastAsia="Verdana" w:hAnsi="Verdana" w:cs="Verdana"/>
                <w:sz w:val="18"/>
                <w:szCs w:val="18"/>
              </w:rPr>
              <w:t xml:space="preserve"> 004 V1.1.1 (2016-06), the 64-66GHz V-band portion (2GHz in total) could be candidate for such usage.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Greece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The 42 GHz band is suitable for future block assignment. A portion of the 40.5-43.5 GHz band (specifically 41334-42000 MHz paired with 42834-43500 MHz) has been recently (June 2014) made available in Greece for point-to-point links based on ECC/REC</w:t>
            </w:r>
            <w:proofErr w:type="gramStart"/>
            <w:r>
              <w:rPr>
                <w:rFonts w:ascii="Verdana" w:eastAsia="Verdana" w:hAnsi="Verdana" w:cs="Verdana"/>
                <w:sz w:val="18"/>
                <w:szCs w:val="18"/>
              </w:rPr>
              <w:t>/(</w:t>
            </w:r>
            <w:proofErr w:type="gramEnd"/>
            <w:r>
              <w:rPr>
                <w:rFonts w:ascii="Verdana" w:eastAsia="Verdana" w:hAnsi="Verdana" w:cs="Verdana"/>
                <w:sz w:val="18"/>
                <w:szCs w:val="18"/>
              </w:rPr>
              <w:t>01)04 (Channel spacing of: 7/14/28/56/112 MHz). The assignment method is link-by-link assignment. The rest of the band is reserved for future potential use (</w:t>
            </w:r>
            <w:proofErr w:type="spellStart"/>
            <w:r>
              <w:rPr>
                <w:rFonts w:ascii="Verdana" w:eastAsia="Verdana" w:hAnsi="Verdana" w:cs="Verdana"/>
                <w:sz w:val="18"/>
                <w:szCs w:val="18"/>
              </w:rPr>
              <w:t>e.g</w:t>
            </w:r>
            <w:proofErr w:type="spellEnd"/>
            <w:r>
              <w:rPr>
                <w:rFonts w:ascii="Verdana" w:eastAsia="Verdana" w:hAnsi="Verdana" w:cs="Verdana"/>
                <w:sz w:val="18"/>
                <w:szCs w:val="18"/>
              </w:rPr>
              <w:t xml:space="preserve"> P-P, P-MP, block allocation). </w:t>
            </w:r>
            <w:r>
              <w:rPr>
                <w:rFonts w:ascii="Verdana" w:eastAsia="Verdana" w:hAnsi="Verdana" w:cs="Verdana"/>
                <w:sz w:val="18"/>
                <w:szCs w:val="18"/>
              </w:rPr>
              <w:br/>
            </w:r>
            <w:r>
              <w:rPr>
                <w:rFonts w:ascii="Verdana" w:eastAsia="Verdana" w:hAnsi="Verdana" w:cs="Verdana"/>
                <w:sz w:val="18"/>
                <w:szCs w:val="18"/>
              </w:rPr>
              <w:br/>
              <w:t xml:space="preserve">The 5725-5795 MHz and 57-63 GHz bands are suitable for light-licensing and licence exemption use accordingly.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Czech Republic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This </w:t>
            </w:r>
            <w:proofErr w:type="spellStart"/>
            <w:r>
              <w:rPr>
                <w:rFonts w:ascii="Verdana" w:eastAsia="Verdana" w:hAnsi="Verdana" w:cs="Verdana"/>
                <w:sz w:val="18"/>
                <w:szCs w:val="18"/>
              </w:rPr>
              <w:t>topis</w:t>
            </w:r>
            <w:proofErr w:type="spellEnd"/>
            <w:r>
              <w:rPr>
                <w:rFonts w:ascii="Verdana" w:eastAsia="Verdana" w:hAnsi="Verdana" w:cs="Verdana"/>
                <w:sz w:val="18"/>
                <w:szCs w:val="18"/>
              </w:rPr>
              <w:t xml:space="preserve"> is currently under internal discussion.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Operator 1: </w:t>
            </w:r>
            <w:r>
              <w:rPr>
                <w:rFonts w:ascii="Verdana" w:eastAsia="Verdana" w:hAnsi="Verdana" w:cs="Verdana"/>
                <w:sz w:val="18"/>
                <w:szCs w:val="18"/>
              </w:rPr>
              <w:br/>
              <w:t xml:space="preserve">See answer to Question 3 </w:t>
            </w:r>
            <w:r>
              <w:rPr>
                <w:rFonts w:ascii="Verdana" w:eastAsia="Verdana" w:hAnsi="Verdana" w:cs="Verdana"/>
                <w:sz w:val="18"/>
                <w:szCs w:val="18"/>
              </w:rPr>
              <w:br/>
            </w:r>
            <w:r>
              <w:rPr>
                <w:rFonts w:ascii="Verdana" w:eastAsia="Verdana" w:hAnsi="Verdana" w:cs="Verdana"/>
                <w:sz w:val="18"/>
                <w:szCs w:val="18"/>
              </w:rPr>
              <w:br/>
              <w:t xml:space="preserve">Operator 2: </w:t>
            </w:r>
            <w:r>
              <w:rPr>
                <w:rFonts w:ascii="Verdana" w:eastAsia="Verdana" w:hAnsi="Verdana" w:cs="Verdana"/>
                <w:sz w:val="18"/>
                <w:szCs w:val="18"/>
              </w:rPr>
              <w:br/>
              <w:t xml:space="preserve">V-band (57-66 GHz) looks as the right band to be fully open and suitable for license exempt and block assignment. </w:t>
            </w:r>
            <w:r>
              <w:rPr>
                <w:rFonts w:ascii="Verdana" w:eastAsia="Verdana" w:hAnsi="Verdana" w:cs="Verdana"/>
                <w:sz w:val="18"/>
                <w:szCs w:val="18"/>
              </w:rPr>
              <w:br/>
            </w:r>
            <w:r>
              <w:rPr>
                <w:rFonts w:ascii="Verdana" w:eastAsia="Verdana" w:hAnsi="Verdana" w:cs="Verdana"/>
                <w:sz w:val="18"/>
                <w:szCs w:val="18"/>
              </w:rPr>
              <w:br/>
              <w:t xml:space="preserve">License exempt is recommended, because as per ETSI GS </w:t>
            </w:r>
            <w:proofErr w:type="spellStart"/>
            <w:r>
              <w:rPr>
                <w:rFonts w:ascii="Verdana" w:eastAsia="Verdana" w:hAnsi="Verdana" w:cs="Verdana"/>
                <w:sz w:val="18"/>
                <w:szCs w:val="18"/>
              </w:rPr>
              <w:t>mWT</w:t>
            </w:r>
            <w:proofErr w:type="spellEnd"/>
            <w:r>
              <w:rPr>
                <w:rFonts w:ascii="Verdana" w:eastAsia="Verdana" w:hAnsi="Verdana" w:cs="Verdana"/>
                <w:sz w:val="18"/>
                <w:szCs w:val="18"/>
              </w:rPr>
              <w:t xml:space="preserve"> 004 V1.1.1 (2016-06), it is demonstrated that fully uncoordinated approach is sustainable in the long term. By applying simulations with 200 links per square km (e.g. 8 operators/service providers deploying each 10 small cells per macro site) and in case of ECC scenario </w:t>
            </w:r>
            <w:r>
              <w:rPr>
                <w:rFonts w:ascii="Verdana" w:eastAsia="Verdana" w:hAnsi="Verdana" w:cs="Verdana"/>
                <w:sz w:val="18"/>
                <w:szCs w:val="18"/>
              </w:rPr>
              <w:lastRenderedPageBreak/>
              <w:t xml:space="preserve">(EIRP &lt; 55 </w:t>
            </w:r>
            <w:proofErr w:type="spellStart"/>
            <w:r>
              <w:rPr>
                <w:rFonts w:ascii="Verdana" w:eastAsia="Verdana" w:hAnsi="Verdana" w:cs="Verdana"/>
                <w:sz w:val="18"/>
                <w:szCs w:val="18"/>
              </w:rPr>
              <w:t>dBm</w:t>
            </w:r>
            <w:proofErr w:type="spellEnd"/>
            <w:r>
              <w:rPr>
                <w:rFonts w:ascii="Verdana" w:eastAsia="Verdana" w:hAnsi="Verdana" w:cs="Verdana"/>
                <w:sz w:val="18"/>
                <w:szCs w:val="18"/>
              </w:rPr>
              <w:t xml:space="preserve">) and FWS products/systems compliant to ETSI standard (antenna gain &gt; 30 </w:t>
            </w:r>
            <w:proofErr w:type="spellStart"/>
            <w:r>
              <w:rPr>
                <w:rFonts w:ascii="Verdana" w:eastAsia="Verdana" w:hAnsi="Verdana" w:cs="Verdana"/>
                <w:sz w:val="18"/>
                <w:szCs w:val="18"/>
              </w:rPr>
              <w:t>dBi</w:t>
            </w:r>
            <w:proofErr w:type="spellEnd"/>
            <w:r>
              <w:rPr>
                <w:rFonts w:ascii="Verdana" w:eastAsia="Verdana" w:hAnsi="Verdana" w:cs="Verdana"/>
                <w:sz w:val="18"/>
                <w:szCs w:val="18"/>
              </w:rPr>
              <w:t xml:space="preserve">), it has been shown that 1 GHz in the V-band (overall 9 GHz) is sufficient to ensure an acceptable risk of interference (e.g. &lt;2% of cases) even in worst case scenario (LOS, one polarization only, etc.) </w:t>
            </w:r>
            <w:r>
              <w:rPr>
                <w:rFonts w:ascii="Verdana" w:eastAsia="Verdana" w:hAnsi="Verdana" w:cs="Verdana"/>
                <w:sz w:val="18"/>
                <w:szCs w:val="18"/>
              </w:rPr>
              <w:br/>
            </w:r>
            <w:r>
              <w:rPr>
                <w:rFonts w:ascii="Verdana" w:eastAsia="Verdana" w:hAnsi="Verdana" w:cs="Verdana"/>
                <w:sz w:val="18"/>
                <w:szCs w:val="18"/>
              </w:rPr>
              <w:br/>
              <w:t xml:space="preserve">Block allocation is recommended for V-band in case of: </w:t>
            </w:r>
            <w:r>
              <w:rPr>
                <w:rFonts w:ascii="Verdana" w:eastAsia="Verdana" w:hAnsi="Verdana" w:cs="Verdana"/>
                <w:sz w:val="18"/>
                <w:szCs w:val="18"/>
              </w:rPr>
              <w:br/>
              <w:t xml:space="preserve">• NLOS connectivity application (small-cell backhaul and street-level transmission) – interference scattering polluting a wide area </w:t>
            </w:r>
            <w:r>
              <w:rPr>
                <w:rFonts w:ascii="Verdana" w:eastAsia="Verdana" w:hAnsi="Verdana" w:cs="Verdana"/>
                <w:sz w:val="18"/>
                <w:szCs w:val="18"/>
              </w:rPr>
              <w:br/>
              <w:t xml:space="preserve">• wide angle of view beam-steering antennas for self-organizing meshed networks – higher interference due to higher side lobes </w:t>
            </w:r>
            <w:r>
              <w:rPr>
                <w:rFonts w:ascii="Verdana" w:eastAsia="Verdana" w:hAnsi="Verdana" w:cs="Verdana"/>
                <w:sz w:val="18"/>
                <w:szCs w:val="18"/>
              </w:rPr>
              <w:br/>
              <w:t xml:space="preserve">• FWS applications that cannot tolerate interference risk </w:t>
            </w:r>
            <w:r>
              <w:rPr>
                <w:rFonts w:ascii="Verdana" w:eastAsia="Verdana" w:hAnsi="Verdana" w:cs="Verdana"/>
                <w:sz w:val="18"/>
                <w:szCs w:val="18"/>
              </w:rPr>
              <w:br/>
            </w:r>
            <w:r>
              <w:rPr>
                <w:rFonts w:ascii="Verdana" w:eastAsia="Verdana" w:hAnsi="Verdana" w:cs="Verdana"/>
                <w:sz w:val="18"/>
                <w:szCs w:val="18"/>
              </w:rPr>
              <w:br/>
              <w:t xml:space="preserve">Considering the results of ETSI GS </w:t>
            </w:r>
            <w:proofErr w:type="spellStart"/>
            <w:r>
              <w:rPr>
                <w:rFonts w:ascii="Verdana" w:eastAsia="Verdana" w:hAnsi="Verdana" w:cs="Verdana"/>
                <w:sz w:val="18"/>
                <w:szCs w:val="18"/>
              </w:rPr>
              <w:t>mWT</w:t>
            </w:r>
            <w:proofErr w:type="spellEnd"/>
            <w:r>
              <w:rPr>
                <w:rFonts w:ascii="Verdana" w:eastAsia="Verdana" w:hAnsi="Verdana" w:cs="Verdana"/>
                <w:sz w:val="18"/>
                <w:szCs w:val="18"/>
              </w:rPr>
              <w:t xml:space="preserve"> 004 V1.1.1 (2016-06), the 64-66GHz V-band portion (2 GHz in total) could be candidate for such usage. </w:t>
            </w:r>
            <w:r>
              <w:rPr>
                <w:rFonts w:ascii="Verdana" w:eastAsia="Verdana" w:hAnsi="Verdana" w:cs="Verdana"/>
                <w:sz w:val="18"/>
                <w:szCs w:val="18"/>
              </w:rPr>
              <w:br/>
            </w:r>
            <w:r>
              <w:rPr>
                <w:rFonts w:ascii="Verdana" w:eastAsia="Verdana" w:hAnsi="Verdana" w:cs="Verdana"/>
                <w:sz w:val="18"/>
                <w:szCs w:val="18"/>
              </w:rPr>
              <w:br/>
              <w:t xml:space="preserve">Operator 3: </w:t>
            </w:r>
            <w:r>
              <w:rPr>
                <w:rFonts w:ascii="Verdana" w:eastAsia="Verdana" w:hAnsi="Verdana" w:cs="Verdana"/>
                <w:sz w:val="18"/>
                <w:szCs w:val="18"/>
              </w:rPr>
              <w:br/>
              <w:t xml:space="preserve">License Exemptions: V-Band </w:t>
            </w:r>
            <w:r>
              <w:rPr>
                <w:rFonts w:ascii="Verdana" w:eastAsia="Verdana" w:hAnsi="Verdana" w:cs="Verdana"/>
                <w:sz w:val="18"/>
                <w:szCs w:val="18"/>
              </w:rPr>
              <w:br/>
              <w:t xml:space="preserve">Block assignment: E-Band, W-Band. In the bands 23 GHz to 38 GHz blocks up to 112 MHz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Bosnia and Herzegovina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licence exemptions – bands above 70 GHz </w:t>
            </w:r>
            <w:r>
              <w:rPr>
                <w:rFonts w:ascii="Verdana" w:eastAsia="Verdana" w:hAnsi="Verdana" w:cs="Verdana"/>
                <w:sz w:val="18"/>
                <w:szCs w:val="18"/>
              </w:rPr>
              <w:br/>
              <w:t xml:space="preserve">block assignment – 26 GHz, 28 GHz, bands between 40 GHz and 65 GHz </w:t>
            </w:r>
          </w:p>
        </w:tc>
      </w:tr>
    </w:tbl>
    <w:p w:rsidR="000A7C18" w:rsidRDefault="00C96EC6">
      <w:pPr>
        <w:pStyle w:val="Questionarie-instance"/>
        <w:keepLines/>
      </w:pPr>
      <w:r>
        <w:rPr>
          <w:rFonts w:ascii="Verdana" w:eastAsia="Verdana" w:hAnsi="Verdana" w:cs="Verdana"/>
          <w:b/>
          <w:bCs/>
          <w:sz w:val="18"/>
          <w:szCs w:val="18"/>
        </w:rPr>
        <w:t xml:space="preserve">Question 6: </w:t>
      </w:r>
      <w:r>
        <w:rPr>
          <w:rStyle w:val="Questionarie-instanceQuestion-text"/>
          <w:rFonts w:ascii="Verdana" w:eastAsia="Verdana" w:hAnsi="Verdana" w:cs="Verdana"/>
          <w:sz w:val="18"/>
          <w:szCs w:val="18"/>
        </w:rPr>
        <w:t xml:space="preserve">For bands above 50 GHz, what are the planning methods for links and interference criteria used and how are the interference calculations done? Is there any lack of availability of appropriate methodology and models? Please give details. </w:t>
      </w:r>
      <w:proofErr w:type="gramStart"/>
      <w:r>
        <w:rPr>
          <w:rStyle w:val="Questionarie-instanceQuestion-text"/>
          <w:rFonts w:ascii="Verdana" w:eastAsia="Verdana" w:hAnsi="Verdana" w:cs="Verdana"/>
          <w:sz w:val="18"/>
          <w:szCs w:val="18"/>
        </w:rPr>
        <w:t>(In case no reply was provided in 2014 Questionnaire or if the situation has changed).</w:t>
      </w:r>
      <w:proofErr w:type="gramEnd"/>
      <w:r>
        <w:rPr>
          <w:rStyle w:val="Questionarie-instanceQuestion-text"/>
          <w:rFonts w:ascii="Verdana" w:eastAsia="Verdana" w:hAnsi="Verdana" w:cs="Verdana"/>
          <w:sz w:val="18"/>
          <w:szCs w:val="18"/>
        </w:rPr>
        <w:t xml:space="preserve"> Note: Please refer to ITU-R/ECC deliverables or any other public information (e.g. propagation models, interference criteria, etc.)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015"/>
        <w:gridCol w:w="30"/>
        <w:gridCol w:w="8152"/>
      </w:tblGrid>
      <w:tr w:rsidR="005103DC">
        <w:trPr>
          <w:tblCellSpacing w:w="15" w:type="dxa"/>
        </w:trPr>
        <w:tc>
          <w:tcPr>
            <w:tcW w:w="0" w:type="auto"/>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Default="005103DC" w:rsidP="00307EDB">
            <w:pPr>
              <w:jc w:val="center"/>
            </w:pPr>
            <w:r>
              <w:rPr>
                <w:rFonts w:ascii="Verdana" w:eastAsia="Verdana" w:hAnsi="Verdana" w:cs="Verdana"/>
                <w:b/>
                <w:bCs/>
                <w:sz w:val="18"/>
                <w:szCs w:val="18"/>
              </w:rPr>
              <w:t>Respondent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Pr="00CD026A" w:rsidRDefault="005103DC" w:rsidP="00307EDB">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For planning, frequency coordination and interference calculation we use software of the LS Company</w:t>
            </w:r>
            <w:proofErr w:type="gramStart"/>
            <w:r>
              <w:rPr>
                <w:rFonts w:ascii="Verdana" w:eastAsia="Verdana" w:hAnsi="Verdana" w:cs="Verdana"/>
                <w:sz w:val="18"/>
                <w:szCs w:val="18"/>
              </w:rPr>
              <w:t>: ”</w:t>
            </w:r>
            <w:proofErr w:type="gramEnd"/>
            <w:r>
              <w:rPr>
                <w:rFonts w:ascii="Verdana" w:eastAsia="Verdana" w:hAnsi="Verdana" w:cs="Verdana"/>
                <w:sz w:val="18"/>
                <w:szCs w:val="18"/>
              </w:rPr>
              <w:t xml:space="preserve">CHIR Plus”. As the highest band, we have coordinated by this software, was in the 80 GHz band </w:t>
            </w:r>
            <w:r>
              <w:rPr>
                <w:rFonts w:ascii="Verdana" w:eastAsia="Verdana" w:hAnsi="Verdana" w:cs="Verdana"/>
                <w:sz w:val="18"/>
                <w:szCs w:val="18"/>
              </w:rPr>
              <w:br/>
              <w:t xml:space="preserve">Criteria for </w:t>
            </w:r>
            <w:proofErr w:type="spellStart"/>
            <w:r>
              <w:rPr>
                <w:rFonts w:ascii="Verdana" w:eastAsia="Verdana" w:hAnsi="Verdana" w:cs="Verdana"/>
                <w:sz w:val="18"/>
                <w:szCs w:val="18"/>
              </w:rPr>
              <w:t>inerference</w:t>
            </w:r>
            <w:proofErr w:type="spellEnd"/>
            <w:r>
              <w:rPr>
                <w:rFonts w:ascii="Verdana" w:eastAsia="Verdana" w:hAnsi="Verdana" w:cs="Verdana"/>
                <w:sz w:val="18"/>
                <w:szCs w:val="18"/>
              </w:rPr>
              <w:t xml:space="preserve"> calculation is based on the authorized threshold level Threshold degradation. Methods, model propagation for programming LOS links correspond to Recommendation ITU-R P.530-16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71 – 76 GHz paired with 81 – 86 GHz is the only band designated for links above 50 GHz within Ireland. Link planning is carried out by individual operators. Interference calculations are currently carried out by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in the same manner as with the bands below 50 GHz. The band plan for the 70/80 GHz band is in accordance with those set out in ECC Recommendation (05)07. Channel spacing’s range from 250 MHz – 4.75 GHz, and the minimum allowed transmission capacity is 150 MB/s. Minimum antenna requirements are class 3 antennas in accordance with ETSI document EN 302 217-4, and the equipment must be consistent with the requirements as set out in ETSI document EN 302 217-3. The band is open for both FDD and TDD systems.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does not consider that there is a lack of availability of appropriate methodology and models for its licensing purposes.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Finland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Planning methods are still under consideration.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ITU-R P.525; </w:t>
            </w:r>
            <w:r>
              <w:rPr>
                <w:rFonts w:ascii="Verdana" w:eastAsia="Verdana" w:hAnsi="Verdana" w:cs="Verdana"/>
                <w:sz w:val="18"/>
                <w:szCs w:val="18"/>
              </w:rPr>
              <w:br/>
              <w:t xml:space="preserve">- ITU-R P.530-12.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4RF Communications (Europe) Ltd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Comment.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Same as below 50 GHz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MAGYAR TELEKOM PLC.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Recommendations used for link planning: </w:t>
            </w:r>
            <w:r>
              <w:rPr>
                <w:rFonts w:ascii="Verdana" w:eastAsia="Verdana" w:hAnsi="Verdana" w:cs="Verdana"/>
                <w:sz w:val="18"/>
                <w:szCs w:val="18"/>
              </w:rPr>
              <w:br/>
              <w:t xml:space="preserve">• prediction methods for the propagation effects, annual outages and </w:t>
            </w:r>
            <w:proofErr w:type="spellStart"/>
            <w:r>
              <w:rPr>
                <w:rFonts w:ascii="Verdana" w:eastAsia="Verdana" w:hAnsi="Verdana" w:cs="Verdana"/>
                <w:sz w:val="18"/>
                <w:szCs w:val="18"/>
              </w:rPr>
              <w:t>availabilty</w:t>
            </w:r>
            <w:proofErr w:type="spellEnd"/>
            <w:r>
              <w:rPr>
                <w:rFonts w:ascii="Verdana" w:eastAsia="Verdana" w:hAnsi="Verdana" w:cs="Verdana"/>
                <w:sz w:val="18"/>
                <w:szCs w:val="18"/>
              </w:rPr>
              <w:t xml:space="preserve"> calculation: ITU-R P.530-14 </w:t>
            </w:r>
            <w:r>
              <w:rPr>
                <w:rFonts w:ascii="Verdana" w:eastAsia="Verdana" w:hAnsi="Verdana" w:cs="Verdana"/>
                <w:sz w:val="18"/>
                <w:szCs w:val="18"/>
              </w:rPr>
              <w:br/>
              <w:t xml:space="preserve">• Rain rate method: ITU-R P.837-1/K </w:t>
            </w:r>
            <w:r>
              <w:rPr>
                <w:rFonts w:ascii="Verdana" w:eastAsia="Verdana" w:hAnsi="Verdana" w:cs="Verdana"/>
                <w:sz w:val="18"/>
                <w:szCs w:val="18"/>
              </w:rPr>
              <w:br/>
              <w:t xml:space="preserve">• free space loss, attenuation due to atmospheric gases: ITU-R P.525, ITU-R P.676 </w:t>
            </w:r>
            <w:r>
              <w:rPr>
                <w:rFonts w:ascii="Verdana" w:eastAsia="Verdana" w:hAnsi="Verdana" w:cs="Verdana"/>
                <w:sz w:val="18"/>
                <w:szCs w:val="18"/>
              </w:rPr>
              <w:br/>
              <w:t xml:space="preserve">• diffraction and refraction fading effects: ITU-R P.310, ITU-R P.453 </w:t>
            </w:r>
            <w:r>
              <w:rPr>
                <w:rFonts w:ascii="Verdana" w:eastAsia="Verdana" w:hAnsi="Verdana" w:cs="Verdana"/>
                <w:sz w:val="18"/>
                <w:szCs w:val="18"/>
              </w:rPr>
              <w:br/>
              <w:t xml:space="preserve">• fading due to atmospheric multipath or beam spreading ITU-R P. 530-14 </w:t>
            </w:r>
            <w:r>
              <w:rPr>
                <w:rFonts w:ascii="Verdana" w:eastAsia="Verdana" w:hAnsi="Verdana" w:cs="Verdana"/>
                <w:sz w:val="18"/>
                <w:szCs w:val="18"/>
              </w:rPr>
              <w:br/>
              <w:t xml:space="preserve">Interference calculation method used: C/I method; </w:t>
            </w:r>
            <w:proofErr w:type="spellStart"/>
            <w:r>
              <w:rPr>
                <w:rFonts w:ascii="Verdana" w:eastAsia="Verdana" w:hAnsi="Verdana" w:cs="Verdana"/>
                <w:sz w:val="18"/>
                <w:szCs w:val="18"/>
              </w:rPr>
              <w:t>DFMa</w:t>
            </w:r>
            <w:proofErr w:type="spellEnd"/>
            <w:r>
              <w:rPr>
                <w:rFonts w:ascii="Verdana" w:eastAsia="Verdana" w:hAnsi="Verdana" w:cs="Verdana"/>
                <w:sz w:val="18"/>
                <w:szCs w:val="18"/>
              </w:rPr>
              <w:t xml:space="preserve"> and </w:t>
            </w:r>
            <w:proofErr w:type="spellStart"/>
            <w:r>
              <w:rPr>
                <w:rFonts w:ascii="Verdana" w:eastAsia="Verdana" w:hAnsi="Verdana" w:cs="Verdana"/>
                <w:sz w:val="18"/>
                <w:szCs w:val="18"/>
              </w:rPr>
              <w:t>thresshold</w:t>
            </w:r>
            <w:proofErr w:type="spellEnd"/>
            <w:r>
              <w:rPr>
                <w:rFonts w:ascii="Verdana" w:eastAsia="Verdana" w:hAnsi="Verdana" w:cs="Verdana"/>
                <w:sz w:val="18"/>
                <w:szCs w:val="18"/>
              </w:rPr>
              <w:t xml:space="preserve"> degradation calculation for interfered and interfering network’s receiver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Turkey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have very limited use of FWS bands above 50 GHz.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For point-to-point fixed links in the frequency bands above 50 GHz “free space propagation” is the planning method used. In these circumstances, Portuguese administration allows the implementation of short communications point-to-point fixed links with a line of sight coverage path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spectrum is currently assigned for fixed links in bands above 50 GHz.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proofErr w:type="gramStart"/>
            <w:r>
              <w:rPr>
                <w:rFonts w:ascii="Verdana" w:eastAsia="Verdana" w:hAnsi="Verdana" w:cs="Verdana"/>
                <w:sz w:val="18"/>
                <w:szCs w:val="18"/>
              </w:rPr>
              <w:t>in</w:t>
            </w:r>
            <w:proofErr w:type="gramEnd"/>
            <w:r>
              <w:rPr>
                <w:rFonts w:ascii="Verdana" w:eastAsia="Verdana" w:hAnsi="Verdana" w:cs="Verdana"/>
                <w:sz w:val="18"/>
                <w:szCs w:val="18"/>
              </w:rPr>
              <w:t xml:space="preserve"> our daily work </w:t>
            </w:r>
            <w:proofErr w:type="spellStart"/>
            <w:r>
              <w:rPr>
                <w:rFonts w:ascii="Verdana" w:eastAsia="Verdana" w:hAnsi="Verdana" w:cs="Verdana"/>
                <w:sz w:val="18"/>
                <w:szCs w:val="18"/>
              </w:rPr>
              <w:t>Pathloss</w:t>
            </w:r>
            <w:proofErr w:type="spellEnd"/>
            <w:r>
              <w:rPr>
                <w:rFonts w:ascii="Verdana" w:eastAsia="Verdana" w:hAnsi="Verdana" w:cs="Verdana"/>
                <w:sz w:val="18"/>
                <w:szCs w:val="18"/>
              </w:rPr>
              <w:t xml:space="preserve"> 5 software is used, </w:t>
            </w:r>
            <w:proofErr w:type="spellStart"/>
            <w:r>
              <w:rPr>
                <w:rFonts w:ascii="Verdana" w:eastAsia="Verdana" w:hAnsi="Verdana" w:cs="Verdana"/>
                <w:sz w:val="18"/>
                <w:szCs w:val="18"/>
              </w:rPr>
              <w:t>wich</w:t>
            </w:r>
            <w:proofErr w:type="spellEnd"/>
            <w:r>
              <w:rPr>
                <w:rFonts w:ascii="Verdana" w:eastAsia="Verdana" w:hAnsi="Verdana" w:cs="Verdana"/>
                <w:sz w:val="18"/>
                <w:szCs w:val="18"/>
              </w:rPr>
              <w:t xml:space="preserve"> calculations are based on ITU recommendations.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With specific tools, like other bands but with dedicated propagation model </w:t>
            </w:r>
            <w:r>
              <w:rPr>
                <w:rFonts w:ascii="Verdana" w:eastAsia="Verdana" w:hAnsi="Verdana" w:cs="Verdana"/>
                <w:sz w:val="18"/>
                <w:szCs w:val="18"/>
              </w:rPr>
              <w:br/>
              <w:t xml:space="preserve">Notice that some constructors like Huawei develop their own method for the new 80GHz links.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Currently in Italy there are only few links in the bands above 50 GHz, so there is no interference problem. Anyway the model used for the interference calculations would be the "free space" model.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for Ericsson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will follow relevant </w:t>
            </w:r>
            <w:proofErr w:type="spellStart"/>
            <w:r>
              <w:rPr>
                <w:rFonts w:ascii="Verdana" w:eastAsia="Verdana" w:hAnsi="Verdana" w:cs="Verdana"/>
                <w:sz w:val="18"/>
                <w:szCs w:val="18"/>
              </w:rPr>
              <w:t>itu</w:t>
            </w:r>
            <w:proofErr w:type="spellEnd"/>
            <w:r>
              <w:rPr>
                <w:rFonts w:ascii="Verdana" w:eastAsia="Verdana" w:hAnsi="Verdana" w:cs="Verdana"/>
                <w:sz w:val="18"/>
                <w:szCs w:val="18"/>
              </w:rPr>
              <w:t>/</w:t>
            </w:r>
            <w:proofErr w:type="spellStart"/>
            <w:r>
              <w:rPr>
                <w:rFonts w:ascii="Verdana" w:eastAsia="Verdana" w:hAnsi="Verdana" w:cs="Verdana"/>
                <w:sz w:val="18"/>
                <w:szCs w:val="18"/>
              </w:rPr>
              <w:t>cept</w:t>
            </w:r>
            <w:proofErr w:type="spellEnd"/>
            <w:r>
              <w:rPr>
                <w:rFonts w:ascii="Verdana" w:eastAsia="Verdana" w:hAnsi="Verdana" w:cs="Verdana"/>
                <w:sz w:val="18"/>
                <w:szCs w:val="18"/>
              </w:rPr>
              <w:t xml:space="preserve"> recommendations about frequency planning.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Switzerland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planning methods for links and interference criteria are the same for bands in 1.4 GHz-100 GHz frequency range.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As for frequency bands above 50 GHz, currently only 70/80 GHz is used in Croatia. This band is under the light licensing regime, meaning that an individual license is issued for every link, but both link planning and interference analysis are done by the user. HAKOM acts only as the mediator if there is interference or other dispute, in which case the "first come first serve" rule applies. Similar principle is planned for 60 </w:t>
            </w:r>
            <w:r>
              <w:rPr>
                <w:rFonts w:ascii="Verdana" w:eastAsia="Verdana" w:hAnsi="Verdana" w:cs="Verdana"/>
                <w:sz w:val="18"/>
                <w:szCs w:val="18"/>
              </w:rPr>
              <w:lastRenderedPageBreak/>
              <w:t xml:space="preserve">GHz band in the future.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lastRenderedPageBreak/>
              <w:t>Mobiltel</w:t>
            </w:r>
            <w:proofErr w:type="spellEnd"/>
            <w:r w:rsidRPr="00C96EC6">
              <w:rPr>
                <w:rFonts w:ascii="Verdana" w:hAnsi="Verdana"/>
                <w:color w:val="000000"/>
                <w:sz w:val="18"/>
                <w:szCs w:val="18"/>
              </w:rPr>
              <w:t xml:space="preserve"> EAD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Planning is done according refer to ITU-R/ECC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Telenor Bulgaria EAD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Planning methods and interference criteria are based on recommendation ITU-R P.530-12 for the design of terrestrial line-of-site systems.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Estonia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Bands above 50 GHz are not in use and no any interest.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In this moment, rec. P.530 is used. Rain methods have still to be verified /extended for very high frequencies (as D band); activities are ongoing. Revision of RPE related </w:t>
            </w:r>
            <w:proofErr w:type="spellStart"/>
            <w:r>
              <w:rPr>
                <w:rFonts w:ascii="Verdana" w:eastAsia="Verdana" w:hAnsi="Verdana" w:cs="Verdana"/>
                <w:sz w:val="18"/>
                <w:szCs w:val="18"/>
              </w:rPr>
              <w:t>Reccs</w:t>
            </w:r>
            <w:proofErr w:type="spellEnd"/>
            <w:r>
              <w:rPr>
                <w:rFonts w:ascii="Verdana" w:eastAsia="Verdana" w:hAnsi="Verdana" w:cs="Verdana"/>
                <w:sz w:val="18"/>
                <w:szCs w:val="18"/>
              </w:rPr>
              <w:t xml:space="preserve">. </w:t>
            </w:r>
            <w:proofErr w:type="gramStart"/>
            <w:r>
              <w:rPr>
                <w:rFonts w:ascii="Verdana" w:eastAsia="Verdana" w:hAnsi="Verdana" w:cs="Verdana"/>
                <w:sz w:val="18"/>
                <w:szCs w:val="18"/>
              </w:rPr>
              <w:t>for</w:t>
            </w:r>
            <w:proofErr w:type="gramEnd"/>
            <w:r>
              <w:rPr>
                <w:rFonts w:ascii="Verdana" w:eastAsia="Verdana" w:hAnsi="Verdana" w:cs="Verdana"/>
                <w:sz w:val="18"/>
                <w:szCs w:val="18"/>
              </w:rPr>
              <w:t xml:space="preserve"> sharing studies (e.g. Rec. ITU-R F.699) is in progress.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FRANCE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In this range, the 70/80 GHz has been regulated for fixed links. The allocation is possible by assignment or allotment, but the coordination process is always the same than the other bands below 50 GHz. The propagation model is from the Recommendation ITU-R-525 (Diffraction geometry / </w:t>
            </w:r>
            <w:proofErr w:type="spellStart"/>
            <w:r>
              <w:rPr>
                <w:rFonts w:ascii="Verdana" w:eastAsia="Verdana" w:hAnsi="Verdana" w:cs="Verdana"/>
                <w:sz w:val="18"/>
                <w:szCs w:val="18"/>
              </w:rPr>
              <w:t>Deygout</w:t>
            </w:r>
            <w:proofErr w:type="spellEnd"/>
            <w:r>
              <w:rPr>
                <w:rFonts w:ascii="Verdana" w:eastAsia="Verdana" w:hAnsi="Verdana" w:cs="Verdana"/>
                <w:sz w:val="18"/>
                <w:szCs w:val="18"/>
              </w:rPr>
              <w:t xml:space="preserve"> 94 method). </w:t>
            </w:r>
            <w:r>
              <w:rPr>
                <w:rFonts w:ascii="Verdana" w:eastAsia="Verdana" w:hAnsi="Verdana" w:cs="Verdana"/>
                <w:sz w:val="18"/>
                <w:szCs w:val="18"/>
              </w:rPr>
              <w:br/>
              <w:t xml:space="preserve">An operator uses the UIT-RP530 model for line of sight links above 50 GHz.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ROMANIA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do not have much experience on planning above 50 GHz. Calculation tools are available but no experience yet on accuracy.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Sweden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Standard radio planning software typically </w:t>
            </w:r>
            <w:proofErr w:type="gramStart"/>
            <w:r>
              <w:rPr>
                <w:rFonts w:ascii="Verdana" w:eastAsia="Verdana" w:hAnsi="Verdana" w:cs="Verdana"/>
                <w:sz w:val="18"/>
                <w:szCs w:val="18"/>
              </w:rPr>
              <w:t>implement</w:t>
            </w:r>
            <w:proofErr w:type="gramEnd"/>
            <w:r>
              <w:rPr>
                <w:rFonts w:ascii="Verdana" w:eastAsia="Verdana" w:hAnsi="Verdana" w:cs="Verdana"/>
                <w:sz w:val="18"/>
                <w:szCs w:val="18"/>
              </w:rPr>
              <w:t xml:space="preserve"> methods as described in ITU-R rec. rec.P.530 and ITU-R rec. P.452. Even if the methods are not fully validated for frequencies above 50 GHz, the methods could be used for worst case/clear sky conditions. </w:t>
            </w:r>
            <w:r>
              <w:rPr>
                <w:rFonts w:ascii="Verdana" w:eastAsia="Verdana" w:hAnsi="Verdana" w:cs="Verdana"/>
                <w:sz w:val="18"/>
                <w:szCs w:val="18"/>
              </w:rPr>
              <w:br/>
            </w:r>
            <w:r>
              <w:rPr>
                <w:rFonts w:ascii="Verdana" w:eastAsia="Verdana" w:hAnsi="Verdana" w:cs="Verdana"/>
                <w:sz w:val="18"/>
                <w:szCs w:val="18"/>
              </w:rPr>
              <w:br/>
              <w:t xml:space="preserve">Interference assessments are done by using ITU-R rec. 452, typically with an allowance of 1 dB threshold degradation corresponding to </w:t>
            </w:r>
            <w:proofErr w:type="gramStart"/>
            <w:r>
              <w:rPr>
                <w:rFonts w:ascii="Verdana" w:eastAsia="Verdana" w:hAnsi="Verdana" w:cs="Verdana"/>
                <w:sz w:val="18"/>
                <w:szCs w:val="18"/>
              </w:rPr>
              <w:t>I/N</w:t>
            </w:r>
            <w:proofErr w:type="gramEnd"/>
            <w:r>
              <w:rPr>
                <w:rFonts w:ascii="Verdana" w:eastAsia="Verdana" w:hAnsi="Verdana" w:cs="Verdana"/>
                <w:sz w:val="18"/>
                <w:szCs w:val="18"/>
              </w:rPr>
              <w:t xml:space="preserve"> of -6 </w:t>
            </w:r>
            <w:proofErr w:type="spellStart"/>
            <w:r>
              <w:rPr>
                <w:rFonts w:ascii="Verdana" w:eastAsia="Verdana" w:hAnsi="Verdana" w:cs="Verdana"/>
                <w:sz w:val="18"/>
                <w:szCs w:val="18"/>
              </w:rPr>
              <w:t>dB.</w:t>
            </w:r>
            <w:proofErr w:type="spellEnd"/>
            <w:r>
              <w:rPr>
                <w:rFonts w:ascii="Verdana" w:eastAsia="Verdana" w:hAnsi="Verdana" w:cs="Verdana"/>
                <w:sz w:val="18"/>
                <w:szCs w:val="18"/>
              </w:rPr>
              <w:t xml:space="preserve"> Higher interference levels/threshold degradations could be accepted given the actual circumstances. Each operator is responsible for their own interference planning (i.e. handle internal interference between their own links). </w:t>
            </w:r>
            <w:r>
              <w:rPr>
                <w:rFonts w:ascii="Verdana" w:eastAsia="Verdana" w:hAnsi="Verdana" w:cs="Verdana"/>
                <w:sz w:val="18"/>
                <w:szCs w:val="18"/>
              </w:rPr>
              <w:br/>
            </w:r>
            <w:r>
              <w:rPr>
                <w:rFonts w:ascii="Verdana" w:eastAsia="Verdana" w:hAnsi="Verdana" w:cs="Verdana"/>
                <w:sz w:val="18"/>
                <w:szCs w:val="18"/>
              </w:rPr>
              <w:br/>
              <w:t xml:space="preserve">For the frequency bands above 80 GHz, anticipated for “below roof top/street level” applications, the impact of obstacle reflection and diffraction could require detailed reflection analysis using some ray tracing methodology. These methods would also require high resolution 3D map data that could require maintenance and updates. The interference planning of the higher bands could thus have a considerably higher complexity compared to the bands below 80 GHz. </w:t>
            </w:r>
            <w:r>
              <w:rPr>
                <w:rFonts w:ascii="Verdana" w:eastAsia="Verdana" w:hAnsi="Verdana" w:cs="Verdana"/>
                <w:sz w:val="18"/>
                <w:szCs w:val="18"/>
              </w:rPr>
              <w:br/>
            </w:r>
            <w:r>
              <w:rPr>
                <w:rFonts w:ascii="Verdana" w:eastAsia="Verdana" w:hAnsi="Verdana" w:cs="Verdana"/>
                <w:sz w:val="18"/>
                <w:szCs w:val="18"/>
              </w:rPr>
              <w:br/>
              <w:t xml:space="preserve">For the higher bands it could be useful to understand the function of the possible high correlation of (rain) fading between wanted/unwanted signals. </w:t>
            </w:r>
            <w:r>
              <w:rPr>
                <w:rFonts w:ascii="Verdana" w:eastAsia="Verdana" w:hAnsi="Verdana" w:cs="Verdana"/>
                <w:sz w:val="18"/>
                <w:szCs w:val="18"/>
              </w:rPr>
              <w:br/>
            </w:r>
            <w:r>
              <w:rPr>
                <w:rFonts w:ascii="Verdana" w:eastAsia="Verdana" w:hAnsi="Verdana" w:cs="Verdana"/>
                <w:sz w:val="18"/>
                <w:szCs w:val="18"/>
              </w:rPr>
              <w:br/>
              <w:t xml:space="preserve">Additional studies might be needed to be able to explore the use of possible antenna isolation between antennas within antenna near field of each other, thus be able to </w:t>
            </w:r>
            <w:proofErr w:type="gramStart"/>
            <w:r>
              <w:rPr>
                <w:rFonts w:ascii="Verdana" w:eastAsia="Verdana" w:hAnsi="Verdana" w:cs="Verdana"/>
                <w:sz w:val="18"/>
                <w:szCs w:val="18"/>
              </w:rPr>
              <w:t>co-exist</w:t>
            </w:r>
            <w:proofErr w:type="gramEnd"/>
            <w:r>
              <w:rPr>
                <w:rFonts w:ascii="Verdana" w:eastAsia="Verdana" w:hAnsi="Verdana" w:cs="Verdana"/>
                <w:sz w:val="18"/>
                <w:szCs w:val="18"/>
              </w:rPr>
              <w:t xml:space="preserve"> TDD/FDD in the higher bands.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Russian Federation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answer has been provided for the questionnaire regarding the use of frequencies above 50 GHz (doc. </w:t>
            </w:r>
            <w:proofErr w:type="gramStart"/>
            <w:r>
              <w:rPr>
                <w:rFonts w:ascii="Verdana" w:eastAsia="Verdana" w:hAnsi="Verdana" w:cs="Verdana"/>
                <w:sz w:val="18"/>
                <w:szCs w:val="18"/>
              </w:rPr>
              <w:t>SE19(</w:t>
            </w:r>
            <w:proofErr w:type="gramEnd"/>
            <w:r>
              <w:rPr>
                <w:rFonts w:ascii="Verdana" w:eastAsia="Verdana" w:hAnsi="Verdana" w:cs="Verdana"/>
                <w:sz w:val="18"/>
                <w:szCs w:val="18"/>
              </w:rPr>
              <w:t xml:space="preserve">15)04rev3).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Germany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ITU-R 530 und 462; T/I </w:t>
            </w:r>
            <w:r>
              <w:rPr>
                <w:rFonts w:ascii="Verdana" w:eastAsia="Verdana" w:hAnsi="Verdana" w:cs="Verdana"/>
                <w:sz w:val="18"/>
                <w:szCs w:val="18"/>
              </w:rPr>
              <w:br/>
              <w:t xml:space="preserve">There is a lack of information for frequency bands above 50 GHz. </w:t>
            </w:r>
            <w:r>
              <w:rPr>
                <w:rFonts w:ascii="Verdana" w:eastAsia="Verdana" w:hAnsi="Verdana" w:cs="Verdana"/>
                <w:sz w:val="18"/>
                <w:szCs w:val="18"/>
              </w:rPr>
              <w:br/>
            </w:r>
            <w:r>
              <w:rPr>
                <w:rFonts w:ascii="Verdana" w:eastAsia="Verdana" w:hAnsi="Verdana" w:cs="Verdana"/>
                <w:sz w:val="18"/>
                <w:szCs w:val="18"/>
              </w:rPr>
              <w:lastRenderedPageBreak/>
              <w:t xml:space="preserve">Situation has not changed since 2014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United Kingdom</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Planning methods and interference criteria used in designing a microwave (millimetre wave) link above 50GHz are extracted through the following ITU recommendations: </w:t>
            </w:r>
            <w:r>
              <w:rPr>
                <w:rFonts w:ascii="Verdana" w:eastAsia="Verdana" w:hAnsi="Verdana" w:cs="Verdana"/>
                <w:sz w:val="18"/>
                <w:szCs w:val="18"/>
              </w:rPr>
              <w:br/>
            </w:r>
            <w:r>
              <w:rPr>
                <w:rFonts w:ascii="Verdana" w:eastAsia="Verdana" w:hAnsi="Verdana" w:cs="Verdana"/>
                <w:sz w:val="18"/>
                <w:szCs w:val="18"/>
              </w:rPr>
              <w:br/>
              <w:t xml:space="preserve">ITU-R P.530-14 </w:t>
            </w:r>
            <w:r>
              <w:rPr>
                <w:rFonts w:ascii="Verdana" w:eastAsia="Verdana" w:hAnsi="Verdana" w:cs="Verdana"/>
                <w:sz w:val="18"/>
                <w:szCs w:val="18"/>
              </w:rPr>
              <w:br/>
              <w:t xml:space="preserve">ITU-R P.837-5 </w:t>
            </w:r>
            <w:r>
              <w:rPr>
                <w:rFonts w:ascii="Verdana" w:eastAsia="Verdana" w:hAnsi="Verdana" w:cs="Verdana"/>
                <w:sz w:val="18"/>
                <w:szCs w:val="18"/>
              </w:rPr>
              <w:br/>
              <w:t xml:space="preserve">ITU-R G.821 </w:t>
            </w:r>
            <w:r>
              <w:rPr>
                <w:rFonts w:ascii="Verdana" w:eastAsia="Verdana" w:hAnsi="Verdana" w:cs="Verdana"/>
                <w:sz w:val="18"/>
                <w:szCs w:val="18"/>
              </w:rPr>
              <w:br/>
              <w:t xml:space="preserve">ITU-R F.746-10 </w:t>
            </w:r>
            <w:r>
              <w:rPr>
                <w:rFonts w:ascii="Verdana" w:eastAsia="Verdana" w:hAnsi="Verdana" w:cs="Verdana"/>
                <w:sz w:val="18"/>
                <w:szCs w:val="18"/>
              </w:rPr>
              <w:br/>
              <w:t xml:space="preserve">ITU-R F.2006 </w:t>
            </w:r>
            <w:r>
              <w:rPr>
                <w:rFonts w:ascii="Verdana" w:eastAsia="Verdana" w:hAnsi="Verdana" w:cs="Verdana"/>
                <w:sz w:val="18"/>
                <w:szCs w:val="18"/>
              </w:rPr>
              <w:br/>
            </w:r>
            <w:r>
              <w:rPr>
                <w:rFonts w:ascii="Verdana" w:eastAsia="Verdana" w:hAnsi="Verdana" w:cs="Verdana"/>
                <w:sz w:val="18"/>
                <w:szCs w:val="18"/>
              </w:rPr>
              <w:br/>
              <w:t xml:space="preserve">The ITU-R G.821 and G.826 recommendations are currently focused on PDH and SDH digital paths (FER to BER typical conversion tools are used).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Greece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assignment process includes: typical </w:t>
            </w:r>
            <w:proofErr w:type="spellStart"/>
            <w:r>
              <w:rPr>
                <w:rFonts w:ascii="Verdana" w:eastAsia="Verdana" w:hAnsi="Verdana" w:cs="Verdana"/>
                <w:sz w:val="18"/>
                <w:szCs w:val="18"/>
              </w:rPr>
              <w:t>LoS</w:t>
            </w:r>
            <w:proofErr w:type="spellEnd"/>
            <w:r>
              <w:rPr>
                <w:rFonts w:ascii="Verdana" w:eastAsia="Verdana" w:hAnsi="Verdana" w:cs="Verdana"/>
                <w:sz w:val="18"/>
                <w:szCs w:val="18"/>
              </w:rPr>
              <w:t xml:space="preserve">, fade margin and link availability check (according to ITU-R Rec. 530), and active and passive interference analysis with the licensed network within a predetermined coordination distance (according to ITU-R Rec. 452). Interference analysis is based on the methodologies proposed in the Technical Reference ETSI TR 101 854, taking into account the digital terrain, radiation patterns of antennas and emission spectrum masks. Interference criteria are selected from harmonized ETSI standard EN 302 217 -2-2.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Czech Republic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For bands below 50 GHz freq. coordination is applied according to ITU-R P.452 and P.530. For the bands above 50 GHz mostly general authorization is used, no freq. coordination is applied.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Operator 1: </w:t>
            </w:r>
            <w:r>
              <w:rPr>
                <w:rFonts w:ascii="Verdana" w:eastAsia="Verdana" w:hAnsi="Verdana" w:cs="Verdana"/>
                <w:sz w:val="18"/>
                <w:szCs w:val="18"/>
              </w:rPr>
              <w:br/>
              <w:t xml:space="preserve">For Frequencies up to 50 GHz recently updated Recommendations of ITU-R are available: </w:t>
            </w:r>
            <w:r>
              <w:rPr>
                <w:rFonts w:ascii="Verdana" w:eastAsia="Verdana" w:hAnsi="Verdana" w:cs="Verdana"/>
                <w:sz w:val="18"/>
                <w:szCs w:val="18"/>
              </w:rPr>
              <w:br/>
            </w:r>
            <w:r>
              <w:rPr>
                <w:rFonts w:ascii="Verdana" w:eastAsia="Verdana" w:hAnsi="Verdana" w:cs="Verdana"/>
                <w:sz w:val="18"/>
                <w:szCs w:val="18"/>
              </w:rPr>
              <w:br/>
              <w:t xml:space="preserve">Recommendation ITU -R P.530-16 (07/2015): Propagation data and prediction methods required for the design of terrestrial line-of-sight systems </w:t>
            </w:r>
            <w:r>
              <w:rPr>
                <w:rFonts w:ascii="Verdana" w:eastAsia="Verdana" w:hAnsi="Verdana" w:cs="Verdana"/>
                <w:sz w:val="18"/>
                <w:szCs w:val="18"/>
              </w:rPr>
              <w:br/>
            </w:r>
            <w:r>
              <w:rPr>
                <w:rFonts w:ascii="Verdana" w:eastAsia="Verdana" w:hAnsi="Verdana" w:cs="Verdana"/>
                <w:sz w:val="18"/>
                <w:szCs w:val="18"/>
              </w:rPr>
              <w:br/>
              <w:t xml:space="preserve">Recommendation ITU-R P.452-16 (07/2015):Prediction procedure for the evaluation of interference between stations on the surface of the Earth at frequencies above about 0.1 GHz </w:t>
            </w:r>
            <w:r>
              <w:rPr>
                <w:rFonts w:ascii="Verdana" w:eastAsia="Verdana" w:hAnsi="Verdana" w:cs="Verdana"/>
                <w:sz w:val="18"/>
                <w:szCs w:val="18"/>
              </w:rPr>
              <w:br/>
              <w:t xml:space="preserve">Recommendation ITU-R P.2001-2 (07/2015): A general purpose wide-range terrestrial propagation model in the frequency range 30 MHz to 50 GHz </w:t>
            </w:r>
            <w:r>
              <w:rPr>
                <w:rFonts w:ascii="Verdana" w:eastAsia="Verdana" w:hAnsi="Verdana" w:cs="Verdana"/>
                <w:sz w:val="18"/>
                <w:szCs w:val="18"/>
              </w:rPr>
              <w:br/>
            </w:r>
            <w:r>
              <w:rPr>
                <w:rFonts w:ascii="Verdana" w:eastAsia="Verdana" w:hAnsi="Verdana" w:cs="Verdana"/>
                <w:sz w:val="18"/>
                <w:szCs w:val="18"/>
              </w:rPr>
              <w:br/>
              <w:t xml:space="preserve">For frequencies above 50 GHz, general channel models, not restricted to FWS, are discussed in the academic community. Propagation models for frequencies up to 60 GHz are addressed by the FP7 project Metis (www.metis2020.com) </w:t>
            </w:r>
            <w:r>
              <w:rPr>
                <w:rFonts w:ascii="Verdana" w:eastAsia="Verdana" w:hAnsi="Verdana" w:cs="Verdana"/>
                <w:sz w:val="18"/>
                <w:szCs w:val="18"/>
              </w:rPr>
              <w:br/>
            </w:r>
            <w:r>
              <w:rPr>
                <w:rFonts w:ascii="Verdana" w:eastAsia="Verdana" w:hAnsi="Verdana" w:cs="Verdana"/>
                <w:sz w:val="18"/>
                <w:szCs w:val="18"/>
              </w:rPr>
              <w:br/>
              <w:t xml:space="preserve">ETSI GS </w:t>
            </w:r>
            <w:proofErr w:type="spellStart"/>
            <w:r>
              <w:rPr>
                <w:rFonts w:ascii="Verdana" w:eastAsia="Verdana" w:hAnsi="Verdana" w:cs="Verdana"/>
                <w:sz w:val="18"/>
                <w:szCs w:val="18"/>
              </w:rPr>
              <w:t>mWT</w:t>
            </w:r>
            <w:proofErr w:type="spellEnd"/>
            <w:r>
              <w:rPr>
                <w:rFonts w:ascii="Verdana" w:eastAsia="Verdana" w:hAnsi="Verdana" w:cs="Verdana"/>
                <w:sz w:val="18"/>
                <w:szCs w:val="18"/>
              </w:rPr>
              <w:t xml:space="preserve"> 004 V1.1.1 (2016-06): millimetre Wave Transmission (</w:t>
            </w:r>
            <w:proofErr w:type="spellStart"/>
            <w:r>
              <w:rPr>
                <w:rFonts w:ascii="Verdana" w:eastAsia="Verdana" w:hAnsi="Verdana" w:cs="Verdana"/>
                <w:sz w:val="18"/>
                <w:szCs w:val="18"/>
              </w:rPr>
              <w:t>mWT</w:t>
            </w:r>
            <w:proofErr w:type="spellEnd"/>
            <w:r>
              <w:rPr>
                <w:rFonts w:ascii="Verdana" w:eastAsia="Verdana" w:hAnsi="Verdana" w:cs="Verdana"/>
                <w:sz w:val="18"/>
                <w:szCs w:val="18"/>
              </w:rPr>
              <w:t xml:space="preserve">); V-band street level interference analysis </w:t>
            </w:r>
            <w:r>
              <w:rPr>
                <w:rFonts w:ascii="Verdana" w:eastAsia="Verdana" w:hAnsi="Verdana" w:cs="Verdana"/>
                <w:sz w:val="18"/>
                <w:szCs w:val="18"/>
              </w:rPr>
              <w:br/>
            </w:r>
            <w:r>
              <w:rPr>
                <w:rFonts w:ascii="Verdana" w:eastAsia="Verdana" w:hAnsi="Verdana" w:cs="Verdana"/>
                <w:sz w:val="18"/>
                <w:szCs w:val="18"/>
              </w:rPr>
              <w:br/>
              <w:t xml:space="preserve">ETSI White Paper No.10: Maturity and field proven experience of millimetre wave transmission includes an analysis of the revisions to the noted ITU-R recommendations </w:t>
            </w:r>
            <w:r>
              <w:rPr>
                <w:rFonts w:ascii="Verdana" w:eastAsia="Verdana" w:hAnsi="Verdana" w:cs="Verdana"/>
                <w:sz w:val="18"/>
                <w:szCs w:val="18"/>
              </w:rPr>
              <w:br/>
            </w:r>
            <w:r>
              <w:rPr>
                <w:rFonts w:ascii="Verdana" w:eastAsia="Verdana" w:hAnsi="Verdana" w:cs="Verdana"/>
                <w:sz w:val="18"/>
                <w:szCs w:val="18"/>
              </w:rPr>
              <w:br/>
            </w:r>
            <w:r>
              <w:rPr>
                <w:rFonts w:ascii="Verdana" w:eastAsia="Verdana" w:hAnsi="Verdana" w:cs="Verdana"/>
                <w:sz w:val="18"/>
                <w:szCs w:val="18"/>
              </w:rPr>
              <w:br/>
              <w:t xml:space="preserve">Operator 2: </w:t>
            </w:r>
            <w:r>
              <w:rPr>
                <w:rFonts w:ascii="Verdana" w:eastAsia="Verdana" w:hAnsi="Verdana" w:cs="Verdana"/>
                <w:sz w:val="18"/>
                <w:szCs w:val="18"/>
              </w:rPr>
              <w:br/>
              <w:t xml:space="preserve">Planning methods and interference criteria used in designing a microwave (millimetre </w:t>
            </w:r>
            <w:r>
              <w:rPr>
                <w:rFonts w:ascii="Verdana" w:eastAsia="Verdana" w:hAnsi="Verdana" w:cs="Verdana"/>
                <w:sz w:val="18"/>
                <w:szCs w:val="18"/>
              </w:rPr>
              <w:lastRenderedPageBreak/>
              <w:t xml:space="preserve">wave) link above 50GHz are extracted through the following ITU recommendations: </w:t>
            </w:r>
            <w:r>
              <w:rPr>
                <w:rFonts w:ascii="Verdana" w:eastAsia="Verdana" w:hAnsi="Verdana" w:cs="Verdana"/>
                <w:sz w:val="18"/>
                <w:szCs w:val="18"/>
              </w:rPr>
              <w:br/>
              <w:t xml:space="preserve">ITU-R P.530-14 </w:t>
            </w:r>
            <w:r>
              <w:rPr>
                <w:rFonts w:ascii="Verdana" w:eastAsia="Verdana" w:hAnsi="Verdana" w:cs="Verdana"/>
                <w:sz w:val="18"/>
                <w:szCs w:val="18"/>
              </w:rPr>
              <w:br/>
              <w:t xml:space="preserve">ITU-R P.837-5 </w:t>
            </w:r>
            <w:r>
              <w:rPr>
                <w:rFonts w:ascii="Verdana" w:eastAsia="Verdana" w:hAnsi="Verdana" w:cs="Verdana"/>
                <w:sz w:val="18"/>
                <w:szCs w:val="18"/>
              </w:rPr>
              <w:br/>
              <w:t xml:space="preserve">ITU-R G.821 </w:t>
            </w:r>
            <w:r>
              <w:rPr>
                <w:rFonts w:ascii="Verdana" w:eastAsia="Verdana" w:hAnsi="Verdana" w:cs="Verdana"/>
                <w:sz w:val="18"/>
                <w:szCs w:val="18"/>
              </w:rPr>
              <w:br/>
              <w:t xml:space="preserve">ITU-R F.746-10 </w:t>
            </w:r>
            <w:r>
              <w:rPr>
                <w:rFonts w:ascii="Verdana" w:eastAsia="Verdana" w:hAnsi="Verdana" w:cs="Verdana"/>
                <w:sz w:val="18"/>
                <w:szCs w:val="18"/>
              </w:rPr>
              <w:br/>
              <w:t xml:space="preserve">ITU-R F.2006 </w:t>
            </w:r>
            <w:r>
              <w:rPr>
                <w:rFonts w:ascii="Verdana" w:eastAsia="Verdana" w:hAnsi="Verdana" w:cs="Verdana"/>
                <w:sz w:val="18"/>
                <w:szCs w:val="18"/>
              </w:rPr>
              <w:br/>
            </w:r>
            <w:r>
              <w:rPr>
                <w:rFonts w:ascii="Verdana" w:eastAsia="Verdana" w:hAnsi="Verdana" w:cs="Verdana"/>
                <w:sz w:val="18"/>
                <w:szCs w:val="18"/>
              </w:rPr>
              <w:br/>
              <w:t xml:space="preserve">The ITU-R G.821 and G.826 recommendations are currently focused on PDH and SDH digital paths (FER to BER typical conversion tools are used). </w:t>
            </w:r>
            <w:r>
              <w:rPr>
                <w:rFonts w:ascii="Verdana" w:eastAsia="Verdana" w:hAnsi="Verdana" w:cs="Verdana"/>
                <w:sz w:val="18"/>
                <w:szCs w:val="18"/>
              </w:rPr>
              <w:br/>
            </w:r>
            <w:r>
              <w:rPr>
                <w:rFonts w:ascii="Verdana" w:eastAsia="Verdana" w:hAnsi="Verdana" w:cs="Verdana"/>
                <w:sz w:val="18"/>
                <w:szCs w:val="18"/>
              </w:rPr>
              <w:br/>
              <w:t xml:space="preserve">Operator 3: </w:t>
            </w:r>
            <w:r>
              <w:rPr>
                <w:rFonts w:ascii="Verdana" w:eastAsia="Verdana" w:hAnsi="Verdana" w:cs="Verdana"/>
                <w:sz w:val="18"/>
                <w:szCs w:val="18"/>
              </w:rPr>
              <w:br/>
              <w:t xml:space="preserve">ITU P.530 (propagation) and also ITU P.676 (gas attenuation where the attenuation windows are defined for bands above 50G). These implementations cover bands above 50GHz (ITU P-530 up to 100GHz and ITU P.676 up to 1000GHz. </w:t>
            </w:r>
            <w:r>
              <w:rPr>
                <w:rFonts w:ascii="Verdana" w:eastAsia="Verdana" w:hAnsi="Verdana" w:cs="Verdana"/>
                <w:sz w:val="18"/>
                <w:szCs w:val="18"/>
              </w:rPr>
              <w:br/>
            </w:r>
            <w:r>
              <w:rPr>
                <w:rFonts w:ascii="Verdana" w:eastAsia="Verdana" w:hAnsi="Verdana" w:cs="Verdana"/>
                <w:sz w:val="18"/>
                <w:szCs w:val="18"/>
              </w:rPr>
              <w:br/>
            </w:r>
            <w:proofErr w:type="spellStart"/>
            <w:r>
              <w:rPr>
                <w:rFonts w:ascii="Verdana" w:eastAsia="Verdana" w:hAnsi="Verdana" w:cs="Verdana"/>
                <w:sz w:val="18"/>
                <w:szCs w:val="18"/>
              </w:rPr>
              <w:t>Tx</w:t>
            </w:r>
            <w:proofErr w:type="spellEnd"/>
            <w:r>
              <w:rPr>
                <w:rFonts w:ascii="Verdana" w:eastAsia="Verdana" w:hAnsi="Verdana" w:cs="Verdana"/>
                <w:sz w:val="18"/>
                <w:szCs w:val="18"/>
              </w:rPr>
              <w:t xml:space="preserve"> spectrum mask and the Rx selectivity curve. Each radio and modulation has its own </w:t>
            </w:r>
            <w:proofErr w:type="spellStart"/>
            <w:r>
              <w:rPr>
                <w:rFonts w:ascii="Verdana" w:eastAsia="Verdana" w:hAnsi="Verdana" w:cs="Verdana"/>
                <w:sz w:val="18"/>
                <w:szCs w:val="18"/>
              </w:rPr>
              <w:t>Tx</w:t>
            </w:r>
            <w:proofErr w:type="spellEnd"/>
            <w:r>
              <w:rPr>
                <w:rFonts w:ascii="Verdana" w:eastAsia="Verdana" w:hAnsi="Verdana" w:cs="Verdana"/>
                <w:sz w:val="18"/>
                <w:szCs w:val="18"/>
              </w:rPr>
              <w:t xml:space="preserve"> and Rx curves. For a pair interferer-victim, given a frequency separation, the tool calculates the either the TI or IRF parameter. With this IRF -TI parameter, the tools calculates the Threshold degradation (TD 1 up to 3 </w:t>
            </w:r>
            <w:proofErr w:type="gramStart"/>
            <w:r>
              <w:rPr>
                <w:rFonts w:ascii="Verdana" w:eastAsia="Verdana" w:hAnsi="Verdana" w:cs="Verdana"/>
                <w:sz w:val="18"/>
                <w:szCs w:val="18"/>
              </w:rPr>
              <w:t>dB )</w:t>
            </w:r>
            <w:proofErr w:type="gramEnd"/>
            <w:r>
              <w:rPr>
                <w:rFonts w:ascii="Verdana" w:eastAsia="Verdana" w:hAnsi="Verdana" w:cs="Verdana"/>
                <w:sz w:val="18"/>
                <w:szCs w:val="18"/>
              </w:rPr>
              <w:t xml:space="preserve">. </w:t>
            </w:r>
            <w:r>
              <w:rPr>
                <w:rFonts w:ascii="Verdana" w:eastAsia="Verdana" w:hAnsi="Verdana" w:cs="Verdana"/>
                <w:sz w:val="18"/>
                <w:szCs w:val="18"/>
              </w:rPr>
              <w:br/>
            </w:r>
            <w:r>
              <w:rPr>
                <w:rFonts w:ascii="Verdana" w:eastAsia="Verdana" w:hAnsi="Verdana" w:cs="Verdana"/>
                <w:sz w:val="18"/>
                <w:szCs w:val="18"/>
              </w:rPr>
              <w:br/>
              <w:t xml:space="preserve">For the real suitability are further studies required.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Bosnia and Herzegovina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There are no licenses awarded in bands above 50 GHz in </w:t>
            </w:r>
            <w:proofErr w:type="spellStart"/>
            <w:r>
              <w:rPr>
                <w:rFonts w:ascii="Verdana" w:eastAsia="Verdana" w:hAnsi="Verdana" w:cs="Verdana"/>
                <w:sz w:val="18"/>
                <w:szCs w:val="18"/>
              </w:rPr>
              <w:t>BiH</w:t>
            </w:r>
            <w:proofErr w:type="spellEnd"/>
            <w:r>
              <w:rPr>
                <w:rFonts w:ascii="Verdana" w:eastAsia="Verdana" w:hAnsi="Verdana" w:cs="Verdana"/>
                <w:sz w:val="18"/>
                <w:szCs w:val="18"/>
              </w:rPr>
              <w:t xml:space="preserve"> until now. Thus, we do not have huge experience in interference calculations and propagation models, especially in different clutter and multipath conditions. </w:t>
            </w:r>
            <w:proofErr w:type="gramStart"/>
            <w:r>
              <w:rPr>
                <w:rFonts w:ascii="Verdana" w:eastAsia="Verdana" w:hAnsi="Verdana" w:cs="Verdana"/>
                <w:sz w:val="18"/>
                <w:szCs w:val="18"/>
              </w:rPr>
              <w:t>For a proper interference calculations</w:t>
            </w:r>
            <w:proofErr w:type="gramEnd"/>
            <w:r>
              <w:rPr>
                <w:rFonts w:ascii="Verdana" w:eastAsia="Verdana" w:hAnsi="Verdana" w:cs="Verdana"/>
                <w:sz w:val="18"/>
                <w:szCs w:val="18"/>
              </w:rPr>
              <w:t xml:space="preserve">, regulator will have to update its software tools. </w:t>
            </w:r>
          </w:p>
        </w:tc>
      </w:tr>
    </w:tbl>
    <w:p w:rsidR="000A7C18" w:rsidRDefault="00C96EC6">
      <w:pPr>
        <w:pStyle w:val="Questionarie-instance"/>
        <w:keepLines/>
      </w:pPr>
      <w:r>
        <w:rPr>
          <w:rFonts w:ascii="Verdana" w:eastAsia="Verdana" w:hAnsi="Verdana" w:cs="Verdana"/>
          <w:b/>
          <w:bCs/>
          <w:sz w:val="18"/>
          <w:szCs w:val="18"/>
        </w:rPr>
        <w:t xml:space="preserve">Question 7: </w:t>
      </w:r>
      <w:r>
        <w:rPr>
          <w:rStyle w:val="Questionarie-instanceQuestion-text"/>
          <w:rFonts w:ascii="Verdana" w:eastAsia="Verdana" w:hAnsi="Verdana" w:cs="Verdana"/>
          <w:sz w:val="18"/>
          <w:szCs w:val="18"/>
        </w:rPr>
        <w:t xml:space="preserve">In your spectrum engineering process, do you find the ten consecutive severely errored seconds criterion, derived from ITU-T G.827 and extended to </w:t>
      </w:r>
      <w:proofErr w:type="spellStart"/>
      <w:r>
        <w:rPr>
          <w:rStyle w:val="Questionarie-instanceQuestion-text"/>
          <w:rFonts w:ascii="Verdana" w:eastAsia="Verdana" w:hAnsi="Verdana" w:cs="Verdana"/>
          <w:sz w:val="18"/>
          <w:szCs w:val="18"/>
        </w:rPr>
        <w:t>ethernet</w:t>
      </w:r>
      <w:proofErr w:type="spellEnd"/>
      <w:r>
        <w:rPr>
          <w:rStyle w:val="Questionarie-instanceQuestion-text"/>
          <w:rFonts w:ascii="Verdana" w:eastAsia="Verdana" w:hAnsi="Verdana" w:cs="Verdana"/>
          <w:sz w:val="18"/>
          <w:szCs w:val="18"/>
        </w:rPr>
        <w:t xml:space="preserve"> by ITU-T Y.1563, still to be appropriate to assess availability in packet based networks? If not, which criterion do you use and why do you prefer it?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1877"/>
        <w:gridCol w:w="30"/>
        <w:gridCol w:w="8290"/>
      </w:tblGrid>
      <w:tr w:rsidR="005103DC">
        <w:trPr>
          <w:tblCellSpacing w:w="15" w:type="dxa"/>
        </w:trPr>
        <w:tc>
          <w:tcPr>
            <w:tcW w:w="0" w:type="auto"/>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Default="005103DC" w:rsidP="00307EDB">
            <w:pPr>
              <w:jc w:val="center"/>
            </w:pPr>
            <w:r>
              <w:rPr>
                <w:rFonts w:ascii="Verdana" w:eastAsia="Verdana" w:hAnsi="Verdana" w:cs="Verdana"/>
                <w:b/>
                <w:bCs/>
                <w:sz w:val="18"/>
                <w:szCs w:val="18"/>
              </w:rPr>
              <w:t>Respondent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Pr="00CD026A" w:rsidRDefault="005103DC" w:rsidP="00307EDB">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input to make at present.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Finland</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Yes, it is still appropriate.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comment.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ITU-T G. 826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MAGYAR TELEKOM PLC.</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Microwave link planning criteria provided by National Authority as Regulator is based on outage and </w:t>
            </w:r>
            <w:proofErr w:type="spellStart"/>
            <w:r>
              <w:rPr>
                <w:rFonts w:ascii="Verdana" w:eastAsia="Verdana" w:hAnsi="Verdana" w:cs="Verdana"/>
                <w:sz w:val="18"/>
                <w:szCs w:val="18"/>
              </w:rPr>
              <w:t>unavailibilty</w:t>
            </w:r>
            <w:proofErr w:type="spellEnd"/>
            <w:r>
              <w:rPr>
                <w:rFonts w:ascii="Verdana" w:eastAsia="Verdana" w:hAnsi="Verdana" w:cs="Verdana"/>
                <w:sz w:val="18"/>
                <w:szCs w:val="18"/>
              </w:rPr>
              <w:t xml:space="preserve"> of the link. SES is not taken in account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Turkey</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Question for stakeholders.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 local mobile operator makes use of the above mentioned criteria. However, no information on the effectiveness of such criteria was provided.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Yes it’s still appropriate because it’s simple to use, reliable and adapted to our hybrid network (Ethernet and TDM). Moreover there is no other tool available today, without knowing the carried traffic structure (e.g. packet length) precisely.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This question is more related to the operators.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for Ericsson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will follow relevant </w:t>
            </w:r>
            <w:proofErr w:type="spellStart"/>
            <w:r>
              <w:rPr>
                <w:rFonts w:ascii="Verdana" w:eastAsia="Verdana" w:hAnsi="Verdana" w:cs="Verdana"/>
                <w:sz w:val="18"/>
                <w:szCs w:val="18"/>
              </w:rPr>
              <w:t>itu</w:t>
            </w:r>
            <w:proofErr w:type="spellEnd"/>
            <w:r>
              <w:rPr>
                <w:rFonts w:ascii="Verdana" w:eastAsia="Verdana" w:hAnsi="Verdana" w:cs="Verdana"/>
                <w:sz w:val="18"/>
                <w:szCs w:val="18"/>
              </w:rPr>
              <w:t>/</w:t>
            </w:r>
            <w:proofErr w:type="spellStart"/>
            <w:r>
              <w:rPr>
                <w:rFonts w:ascii="Verdana" w:eastAsia="Verdana" w:hAnsi="Verdana" w:cs="Verdana"/>
                <w:sz w:val="18"/>
                <w:szCs w:val="18"/>
              </w:rPr>
              <w:t>cept</w:t>
            </w:r>
            <w:proofErr w:type="spellEnd"/>
            <w:r>
              <w:rPr>
                <w:rFonts w:ascii="Verdana" w:eastAsia="Verdana" w:hAnsi="Verdana" w:cs="Verdana"/>
                <w:sz w:val="18"/>
                <w:szCs w:val="18"/>
              </w:rPr>
              <w:t xml:space="preserve"> recommendations about frequency planning.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Switzerland</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In the process of the frequency assignment, the interference criteria is used, and not availability.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availability is currently calculated based on ITU recommendations (ITU G.826, G.827), but licenses are issued even in cases when the calculated value does not meet the given criteria if it is sufficient for operators’ requirements.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prefer to use ITU-T Y.1563 but it is missing in our planning tool.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Telenor Bulgaria EAD</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Ethernet service availability definition is based on a model which uses the ten consecutive severely errored </w:t>
            </w:r>
            <w:proofErr w:type="gramStart"/>
            <w:r>
              <w:rPr>
                <w:rFonts w:ascii="Verdana" w:eastAsia="Verdana" w:hAnsi="Verdana" w:cs="Verdana"/>
                <w:sz w:val="18"/>
                <w:szCs w:val="18"/>
              </w:rPr>
              <w:t>seconds</w:t>
            </w:r>
            <w:proofErr w:type="gramEnd"/>
            <w:r>
              <w:rPr>
                <w:rFonts w:ascii="Verdana" w:eastAsia="Verdana" w:hAnsi="Verdana" w:cs="Verdana"/>
                <w:sz w:val="18"/>
                <w:szCs w:val="18"/>
              </w:rPr>
              <w:t xml:space="preserve"> criterion for assessment of availability.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Estonia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info from operators.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10 consecutive SES criterion has been largely in use to evaluate unavailability; with the gradual introduction of packet based signals to be transported, the use of this parameter by users has </w:t>
            </w:r>
            <w:proofErr w:type="spellStart"/>
            <w:r>
              <w:rPr>
                <w:rFonts w:ascii="Verdana" w:eastAsia="Verdana" w:hAnsi="Verdana" w:cs="Verdana"/>
                <w:sz w:val="18"/>
                <w:szCs w:val="18"/>
              </w:rPr>
              <w:t>has</w:t>
            </w:r>
            <w:proofErr w:type="spellEnd"/>
            <w:r>
              <w:rPr>
                <w:rFonts w:ascii="Verdana" w:eastAsia="Verdana" w:hAnsi="Verdana" w:cs="Verdana"/>
                <w:sz w:val="18"/>
                <w:szCs w:val="18"/>
              </w:rPr>
              <w:t xml:space="preserve"> not always been aligned with the definitions coming from ITU-T. </w:t>
            </w:r>
            <w:r>
              <w:rPr>
                <w:rFonts w:ascii="Verdana" w:eastAsia="Verdana" w:hAnsi="Verdana" w:cs="Verdana"/>
                <w:sz w:val="18"/>
                <w:szCs w:val="18"/>
              </w:rPr>
              <w:br/>
              <w:t xml:space="preserve">As an example, time base for evaluation is often much shorter that the 1 year period from ITU-T. A further example is the use of availability concept itself: a trend to use this term for all periods where serviced cannot be guaranteed with the required quality, no matted of duration, is met </w:t>
            </w:r>
            <w:proofErr w:type="spellStart"/>
            <w:r>
              <w:rPr>
                <w:rFonts w:ascii="Verdana" w:eastAsia="Verdana" w:hAnsi="Verdana" w:cs="Verdana"/>
                <w:sz w:val="18"/>
                <w:szCs w:val="18"/>
              </w:rPr>
              <w:t>frequentl</w:t>
            </w:r>
            <w:proofErr w:type="spellEnd"/>
            <w:r>
              <w:rPr>
                <w:rFonts w:ascii="Verdana" w:eastAsia="Verdana" w:hAnsi="Verdana" w:cs="Verdana"/>
                <w:sz w:val="18"/>
                <w:szCs w:val="18"/>
              </w:rPr>
              <w:t xml:space="preserve">. </w:t>
            </w:r>
            <w:proofErr w:type="spellStart"/>
            <w:r>
              <w:rPr>
                <w:rFonts w:ascii="Verdana" w:eastAsia="Verdana" w:hAnsi="Verdana" w:cs="Verdana"/>
                <w:sz w:val="18"/>
                <w:szCs w:val="18"/>
              </w:rPr>
              <w:t>Some times</w:t>
            </w:r>
            <w:proofErr w:type="spellEnd"/>
            <w:r>
              <w:rPr>
                <w:rFonts w:ascii="Verdana" w:eastAsia="Verdana" w:hAnsi="Verdana" w:cs="Verdana"/>
                <w:sz w:val="18"/>
                <w:szCs w:val="18"/>
              </w:rPr>
              <w:t xml:space="preserve">, </w:t>
            </w:r>
            <w:proofErr w:type="gramStart"/>
            <w:r>
              <w:rPr>
                <w:rFonts w:ascii="Verdana" w:eastAsia="Verdana" w:hAnsi="Verdana" w:cs="Verdana"/>
                <w:sz w:val="18"/>
                <w:szCs w:val="18"/>
              </w:rPr>
              <w:t>this periods</w:t>
            </w:r>
            <w:proofErr w:type="gramEnd"/>
            <w:r>
              <w:rPr>
                <w:rFonts w:ascii="Verdana" w:eastAsia="Verdana" w:hAnsi="Verdana" w:cs="Verdana"/>
                <w:sz w:val="18"/>
                <w:szCs w:val="18"/>
              </w:rPr>
              <w:t xml:space="preserve"> of traffic interruption are defined as “reliability”. In conclusion, we feel that, at the moment, proper standardization study to align discrepancies should be undertaken.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FRANCE</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An operator states that the severely errored </w:t>
            </w:r>
            <w:proofErr w:type="gramStart"/>
            <w:r>
              <w:rPr>
                <w:rFonts w:ascii="Verdana" w:eastAsia="Verdana" w:hAnsi="Verdana" w:cs="Verdana"/>
                <w:sz w:val="18"/>
                <w:szCs w:val="18"/>
              </w:rPr>
              <w:t>seconds</w:t>
            </w:r>
            <w:proofErr w:type="gramEnd"/>
            <w:r>
              <w:rPr>
                <w:rFonts w:ascii="Verdana" w:eastAsia="Verdana" w:hAnsi="Verdana" w:cs="Verdana"/>
                <w:sz w:val="18"/>
                <w:szCs w:val="18"/>
              </w:rPr>
              <w:t xml:space="preserve"> criterion is still an appropriate for the dimensioning of fixed links, including packet based networks. No additional comments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ROMANIA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Sweden</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proofErr w:type="gramStart"/>
            <w:r>
              <w:rPr>
                <w:rFonts w:ascii="Verdana" w:eastAsia="Verdana" w:hAnsi="Verdana" w:cs="Verdana"/>
                <w:sz w:val="18"/>
                <w:szCs w:val="18"/>
              </w:rPr>
              <w:t>Availability or Quality objectives is</w:t>
            </w:r>
            <w:proofErr w:type="gramEnd"/>
            <w:r>
              <w:rPr>
                <w:rFonts w:ascii="Verdana" w:eastAsia="Verdana" w:hAnsi="Verdana" w:cs="Verdana"/>
                <w:sz w:val="18"/>
                <w:szCs w:val="18"/>
              </w:rPr>
              <w:t xml:space="preserve"> not used in the spectrum engineering process.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Russian Federation</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EMC evaluation for frequency licensing purposes does not involve assessment of availability in packet-based networks.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Germany</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Yes (Normally no information about the dedicated usage available) </w:t>
            </w:r>
            <w:r>
              <w:rPr>
                <w:rFonts w:ascii="Verdana" w:eastAsia="Verdana" w:hAnsi="Verdana" w:cs="Verdana"/>
                <w:sz w:val="18"/>
                <w:szCs w:val="18"/>
              </w:rPr>
              <w:br/>
            </w:r>
            <w:r>
              <w:rPr>
                <w:rFonts w:ascii="Verdana" w:eastAsia="Verdana" w:hAnsi="Verdana" w:cs="Verdana"/>
                <w:sz w:val="18"/>
                <w:szCs w:val="18"/>
              </w:rPr>
              <w:br/>
              <w:t xml:space="preserve">If not, which criterion do you use and why do you prefer it? </w:t>
            </w:r>
            <w:r>
              <w:rPr>
                <w:rFonts w:ascii="Verdana" w:eastAsia="Verdana" w:hAnsi="Verdana" w:cs="Verdana"/>
                <w:sz w:val="18"/>
                <w:szCs w:val="18"/>
              </w:rPr>
              <w:br/>
              <w:t xml:space="preserve">No other criteria known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United Kingdom</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Spectrum engineering process currently uses the ten consecutive severely errored </w:t>
            </w:r>
            <w:proofErr w:type="gramStart"/>
            <w:r>
              <w:rPr>
                <w:rFonts w:ascii="Verdana" w:eastAsia="Verdana" w:hAnsi="Verdana" w:cs="Verdana"/>
                <w:sz w:val="18"/>
                <w:szCs w:val="18"/>
              </w:rPr>
              <w:t>seconds</w:t>
            </w:r>
            <w:proofErr w:type="gramEnd"/>
            <w:r>
              <w:rPr>
                <w:rFonts w:ascii="Verdana" w:eastAsia="Verdana" w:hAnsi="Verdana" w:cs="Verdana"/>
                <w:sz w:val="18"/>
                <w:szCs w:val="18"/>
              </w:rPr>
              <w:t xml:space="preserve"> criterion, derived from ITU-T G.827. Nonetheless, this concept was developed in ITU many years ago, when radio links were PDH/SDH-based. Nowadays, the vast majority of the microwave nodes are packet-</w:t>
            </w:r>
            <w:proofErr w:type="gramStart"/>
            <w:r>
              <w:rPr>
                <w:rFonts w:ascii="Verdana" w:eastAsia="Verdana" w:hAnsi="Verdana" w:cs="Verdana"/>
                <w:sz w:val="18"/>
                <w:szCs w:val="18"/>
              </w:rPr>
              <w:t>based,</w:t>
            </w:r>
            <w:proofErr w:type="gramEnd"/>
            <w:r>
              <w:rPr>
                <w:rFonts w:ascii="Verdana" w:eastAsia="Verdana" w:hAnsi="Verdana" w:cs="Verdana"/>
                <w:sz w:val="18"/>
                <w:szCs w:val="18"/>
              </w:rPr>
              <w:t xml:space="preserve"> hence OTE believes that there is a need to agree on a new common and more efficient definition of availability for packet-based radio links.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Greece</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Czech Republic</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Only freq. coordination is applied.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Operator 1: </w:t>
            </w:r>
            <w:r>
              <w:rPr>
                <w:rFonts w:ascii="Verdana" w:eastAsia="Verdana" w:hAnsi="Verdana" w:cs="Verdana"/>
                <w:sz w:val="18"/>
                <w:szCs w:val="18"/>
              </w:rPr>
              <w:br/>
              <w:t xml:space="preserve">No, for Ethernet the availability is more accurate measured with delay and delay variation measurements under normal and overload working conditions. </w:t>
            </w:r>
            <w:r>
              <w:rPr>
                <w:rFonts w:ascii="Verdana" w:eastAsia="Verdana" w:hAnsi="Verdana" w:cs="Verdana"/>
                <w:sz w:val="18"/>
                <w:szCs w:val="18"/>
              </w:rPr>
              <w:br/>
            </w:r>
            <w:r>
              <w:rPr>
                <w:rFonts w:ascii="Verdana" w:eastAsia="Verdana" w:hAnsi="Verdana" w:cs="Verdana"/>
                <w:sz w:val="18"/>
                <w:szCs w:val="18"/>
              </w:rPr>
              <w:br/>
              <w:t xml:space="preserve">Operator 2: </w:t>
            </w:r>
            <w:r>
              <w:rPr>
                <w:rFonts w:ascii="Verdana" w:eastAsia="Verdana" w:hAnsi="Verdana" w:cs="Verdana"/>
                <w:sz w:val="18"/>
                <w:szCs w:val="18"/>
              </w:rPr>
              <w:br/>
              <w:t xml:space="preserve">Spectrum engineering process currently uses the ten consecutive severely errored </w:t>
            </w:r>
            <w:proofErr w:type="gramStart"/>
            <w:r>
              <w:rPr>
                <w:rFonts w:ascii="Verdana" w:eastAsia="Verdana" w:hAnsi="Verdana" w:cs="Verdana"/>
                <w:sz w:val="18"/>
                <w:szCs w:val="18"/>
              </w:rPr>
              <w:t>seconds</w:t>
            </w:r>
            <w:proofErr w:type="gramEnd"/>
            <w:r>
              <w:rPr>
                <w:rFonts w:ascii="Verdana" w:eastAsia="Verdana" w:hAnsi="Verdana" w:cs="Verdana"/>
                <w:sz w:val="18"/>
                <w:szCs w:val="18"/>
              </w:rPr>
              <w:t xml:space="preserve"> criterion, derived from ITU-T G.827. Nonetheless, this concept was developed in ITU many years ago, when radio links were PDH/SDH-based. Nowadays, the vast majority of the microwave nodes are packet-</w:t>
            </w:r>
            <w:proofErr w:type="gramStart"/>
            <w:r>
              <w:rPr>
                <w:rFonts w:ascii="Verdana" w:eastAsia="Verdana" w:hAnsi="Verdana" w:cs="Verdana"/>
                <w:sz w:val="18"/>
                <w:szCs w:val="18"/>
              </w:rPr>
              <w:t>based,</w:t>
            </w:r>
            <w:proofErr w:type="gramEnd"/>
            <w:r>
              <w:rPr>
                <w:rFonts w:ascii="Verdana" w:eastAsia="Verdana" w:hAnsi="Verdana" w:cs="Verdana"/>
                <w:sz w:val="18"/>
                <w:szCs w:val="18"/>
              </w:rPr>
              <w:t xml:space="preserve"> hence there is a need to agree on a new common and more efficient definition of availability for packet-based radio links. </w:t>
            </w:r>
            <w:r>
              <w:rPr>
                <w:rFonts w:ascii="Verdana" w:eastAsia="Verdana" w:hAnsi="Verdana" w:cs="Verdana"/>
                <w:sz w:val="18"/>
                <w:szCs w:val="18"/>
              </w:rPr>
              <w:br/>
            </w:r>
            <w:r>
              <w:rPr>
                <w:rFonts w:ascii="Verdana" w:eastAsia="Verdana" w:hAnsi="Verdana" w:cs="Verdana"/>
                <w:sz w:val="18"/>
                <w:szCs w:val="18"/>
              </w:rPr>
              <w:br/>
              <w:t xml:space="preserve">Operator 3: </w:t>
            </w:r>
            <w:r>
              <w:rPr>
                <w:rFonts w:ascii="Verdana" w:eastAsia="Verdana" w:hAnsi="Verdana" w:cs="Verdana"/>
                <w:sz w:val="18"/>
                <w:szCs w:val="18"/>
              </w:rPr>
              <w:br/>
              <w:t xml:space="preserve">Until now we have not used another criterion. Our availability calculation is still based on G827 and Y1563. </w:t>
            </w:r>
            <w:r>
              <w:rPr>
                <w:rFonts w:ascii="Verdana" w:eastAsia="Verdana" w:hAnsi="Verdana" w:cs="Verdana"/>
                <w:sz w:val="18"/>
                <w:szCs w:val="18"/>
              </w:rPr>
              <w:br/>
            </w:r>
            <w:r>
              <w:rPr>
                <w:rFonts w:ascii="Verdana" w:eastAsia="Verdana" w:hAnsi="Verdana" w:cs="Verdana"/>
                <w:sz w:val="18"/>
                <w:szCs w:val="18"/>
              </w:rPr>
              <w:br/>
              <w:t xml:space="preserve">We have an ongoing monitoring system tracking the link KPIs. Since all microwave tools are based on probability formulas, there is always margin for mismatches between real life and calculations. Our goal is to redesign and optimise the network based of real time error KPI monitoring. </w:t>
            </w:r>
          </w:p>
        </w:tc>
      </w:tr>
      <w:tr w:rsidR="00C96EC6" w:rsidTr="005103DC">
        <w:trPr>
          <w:tblCellSpacing w:w="15" w:type="dxa"/>
        </w:trPr>
        <w:tc>
          <w:tcPr>
            <w:tcW w:w="1832"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Bosnia and Herzegovina</w:t>
            </w:r>
          </w:p>
        </w:tc>
        <w:tc>
          <w:tcPr>
            <w:tcW w:w="8275"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opinion </w:t>
            </w:r>
          </w:p>
        </w:tc>
      </w:tr>
    </w:tbl>
    <w:p w:rsidR="000A7C18" w:rsidRDefault="00C96EC6">
      <w:pPr>
        <w:pStyle w:val="Questionarie-instance"/>
        <w:keepLines/>
      </w:pPr>
      <w:r>
        <w:rPr>
          <w:rFonts w:ascii="Verdana" w:eastAsia="Verdana" w:hAnsi="Verdana" w:cs="Verdana"/>
          <w:b/>
          <w:bCs/>
          <w:sz w:val="18"/>
          <w:szCs w:val="18"/>
        </w:rPr>
        <w:t xml:space="preserve">Question 8: </w:t>
      </w:r>
      <w:r>
        <w:rPr>
          <w:rStyle w:val="Questionarie-instanceQuestion-text"/>
          <w:rFonts w:ascii="Verdana" w:eastAsia="Verdana" w:hAnsi="Verdana" w:cs="Verdana"/>
          <w:sz w:val="18"/>
          <w:szCs w:val="18"/>
        </w:rPr>
        <w:t xml:space="preserve">Are the spectrum management/licensing approaches used in your administration likely to change? Please give details.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015"/>
        <w:gridCol w:w="30"/>
        <w:gridCol w:w="8152"/>
      </w:tblGrid>
      <w:tr w:rsidR="005103DC">
        <w:trPr>
          <w:tblCellSpacing w:w="15" w:type="dxa"/>
        </w:trPr>
        <w:tc>
          <w:tcPr>
            <w:tcW w:w="0" w:type="auto"/>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Default="005103DC" w:rsidP="00307EDB">
            <w:pPr>
              <w:jc w:val="center"/>
            </w:pPr>
            <w:r>
              <w:rPr>
                <w:rFonts w:ascii="Verdana" w:eastAsia="Verdana" w:hAnsi="Verdana" w:cs="Verdana"/>
                <w:b/>
                <w:bCs/>
                <w:sz w:val="18"/>
                <w:szCs w:val="18"/>
              </w:rPr>
              <w:t>Respondent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Pr="00CD026A" w:rsidRDefault="005103DC" w:rsidP="00307EDB">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changes are not considered in the nearest future.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has no current plans to change spectrum management/licensing approaches for fixed links within Ireland at present. However,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remains </w:t>
            </w:r>
            <w:r>
              <w:rPr>
                <w:rFonts w:ascii="Verdana" w:eastAsia="Verdana" w:hAnsi="Verdana" w:cs="Verdana"/>
                <w:sz w:val="18"/>
                <w:szCs w:val="18"/>
              </w:rPr>
              <w:lastRenderedPageBreak/>
              <w:t xml:space="preserve">cognisant of work within CEPT concerning all frequency bands, and as a matter of course regularly reviews its approaches on foot of both international developments and current best practice spectrum management methodologies.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Finland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Future spectrum management/licencing approaches are under consideration.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CRC will investigate the possibility for implementing in Bulgarian legislation (Telecommunication law and secondary legislation) “light licensing” regime.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comment.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Part of 70/80 GHz are going to become light License </w:t>
            </w:r>
            <w:proofErr w:type="spellStart"/>
            <w:r>
              <w:rPr>
                <w:rFonts w:ascii="Verdana" w:eastAsia="Verdana" w:hAnsi="Verdana" w:cs="Verdana"/>
                <w:sz w:val="18"/>
                <w:szCs w:val="18"/>
              </w:rPr>
              <w:t>assigment</w:t>
            </w:r>
            <w:proofErr w:type="spellEnd"/>
            <w:r>
              <w:rPr>
                <w:rFonts w:ascii="Verdana" w:eastAsia="Verdana" w:hAnsi="Verdana" w:cs="Verdana"/>
                <w:sz w:val="18"/>
                <w:szCs w:val="18"/>
              </w:rPr>
              <w:t xml:space="preserv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MAGYAR TELEKOM PLC.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Please ask by the NRA side.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Turkey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Yes. </w:t>
            </w:r>
            <w:r>
              <w:rPr>
                <w:rFonts w:ascii="Verdana" w:eastAsia="Verdana" w:hAnsi="Verdana" w:cs="Verdana"/>
                <w:sz w:val="18"/>
                <w:szCs w:val="18"/>
              </w:rPr>
              <w:br/>
              <w:t xml:space="preserve">The implementation, in some frequency bands below 50 GHz, of exclusive or shared block assignment is foreseen. </w:t>
            </w:r>
            <w:r>
              <w:rPr>
                <w:rFonts w:ascii="Verdana" w:eastAsia="Verdana" w:hAnsi="Verdana" w:cs="Verdana"/>
                <w:sz w:val="18"/>
                <w:szCs w:val="18"/>
              </w:rPr>
              <w:br/>
              <w:t xml:space="preserve">In these frequency bands, the use of symmetric and asymmetric point-to-point fixed links is expected. </w:t>
            </w:r>
            <w:r>
              <w:rPr>
                <w:rFonts w:ascii="Verdana" w:eastAsia="Verdana" w:hAnsi="Verdana" w:cs="Verdana"/>
                <w:sz w:val="18"/>
                <w:szCs w:val="18"/>
              </w:rPr>
              <w:br/>
            </w:r>
            <w:r>
              <w:rPr>
                <w:rFonts w:ascii="Verdana" w:eastAsia="Verdana" w:hAnsi="Verdana" w:cs="Verdana"/>
                <w:sz w:val="18"/>
                <w:szCs w:val="18"/>
              </w:rPr>
              <w:br/>
              <w:t xml:space="preserve">In some frequency bands Portuguese administration has intention to introduce a light licensing regime (shared block assignment).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MCA's spectrum management and licensing approaches were revised 6 years ago. No plans are currently in place to revise these licensing approaches.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are not planning any changes in this field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It depends mainly on regulation </w:t>
            </w:r>
            <w:proofErr w:type="gramStart"/>
            <w:r>
              <w:rPr>
                <w:rFonts w:ascii="Verdana" w:eastAsia="Verdana" w:hAnsi="Verdana" w:cs="Verdana"/>
                <w:sz w:val="18"/>
                <w:szCs w:val="18"/>
              </w:rPr>
              <w:t>authorities</w:t>
            </w:r>
            <w:proofErr w:type="gramEnd"/>
            <w:r>
              <w:rPr>
                <w:rFonts w:ascii="Verdana" w:eastAsia="Verdana" w:hAnsi="Verdana" w:cs="Verdana"/>
                <w:sz w:val="18"/>
                <w:szCs w:val="18"/>
              </w:rPr>
              <w:t xml:space="preserve"> policy. </w:t>
            </w:r>
            <w:r>
              <w:rPr>
                <w:rFonts w:ascii="Verdana" w:eastAsia="Verdana" w:hAnsi="Verdana" w:cs="Verdana"/>
                <w:sz w:val="18"/>
                <w:szCs w:val="18"/>
              </w:rPr>
              <w:br/>
              <w:t xml:space="preserve">Within Orange France, we are considering the use of the 32 GHz band in order to benefit from large channelization (112 MHz) and small number of users.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the spectrum management/licensing approaches used in Italy are not likely to change in the short/medium term. </w:t>
            </w:r>
            <w:r>
              <w:rPr>
                <w:rFonts w:ascii="Verdana" w:eastAsia="Verdana" w:hAnsi="Verdana" w:cs="Verdana"/>
                <w:sz w:val="18"/>
                <w:szCs w:val="18"/>
              </w:rPr>
              <w:br/>
              <w:t xml:space="preserve">Anyway Italy is evaluating the best planning methods in the future for frequency bands above 50 GHz (for example light licencing), as the links working at these bands cover very short distances, so the interference problems are limited thanks to the physical constrains.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for Ericsson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Our spectrum management/licensing approaches </w:t>
            </w:r>
            <w:proofErr w:type="gramStart"/>
            <w:r>
              <w:rPr>
                <w:rFonts w:ascii="Verdana" w:eastAsia="Verdana" w:hAnsi="Verdana" w:cs="Verdana"/>
                <w:sz w:val="18"/>
                <w:szCs w:val="18"/>
              </w:rPr>
              <w:t>is</w:t>
            </w:r>
            <w:proofErr w:type="gramEnd"/>
            <w:r>
              <w:rPr>
                <w:rFonts w:ascii="Verdana" w:eastAsia="Verdana" w:hAnsi="Verdana" w:cs="Verdana"/>
                <w:sz w:val="18"/>
                <w:szCs w:val="18"/>
              </w:rPr>
              <w:t xml:space="preserve"> not likely to change. This may be changed in the future in case of new technology development.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Switzerland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spectrum management/licensing approaches are not foreseen to change.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first applied the light licensing regime in the 70/80 GHz band in order to ease the licensing process by allowing the operators to register the links directly in the specific database thus avoiding the time consuming traditional process. </w:t>
            </w:r>
            <w:r>
              <w:rPr>
                <w:rFonts w:ascii="Verdana" w:eastAsia="Verdana" w:hAnsi="Verdana" w:cs="Verdana"/>
                <w:sz w:val="18"/>
                <w:szCs w:val="18"/>
              </w:rPr>
              <w:br/>
              <w:t xml:space="preserve">For the 60 GHz band we applied the same licensing method being a similar band as the 70/80 GHz band (the atmospheric attenuation is even higher in this band).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Our current regulatory framework covers main approaches, including individual licensing, light licensing and license exemption, but does not define block assignment for point-to-point links. It is hard to anticipate whether this will be changed or not.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Administration Process Automation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Telenor Bulgaria EAD</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consider that the licensing approaches are likely to be changed. Yearly the regulator make changes in the secondary legislation related to technical requirements and tariff for spectrum fees due for electronic communication networks from fixed radio service after public consultations with the operators.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Estonia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FRANCE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changes are foreseen at this stage.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ROMANIA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There is one administrative licence issued for each frequency band used by each operator, which contains - if it's the case - preferential blocks allotted to that operator in that frequency band. Afterwards, all PP links of an operator are individually authorised, from the technical point of view, provided that a licence exists in the relevant frequency band for that operator.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are operating fixed links in different countries, where the administrations use different licensing approaches. It seems that license exempt use may be introduced in some countries.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Sweden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Under study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Russian Federation</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changes are expected in our spectrum management/licensing approaches.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Germany</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United Kingdom</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Greece</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EETT is responsible for civil Fixed Service frequency assignments. The spectrum management/licensing approaches used by EETT are not likely to change in the near future with a possible exception in specific bands. EETT mainly uses individual link-by-link assignments and block assignments.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Czech Republic</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It is very likely that new introduced FS bands above 70/80 GHz will be </w:t>
            </w:r>
            <w:proofErr w:type="spellStart"/>
            <w:r>
              <w:rPr>
                <w:rFonts w:ascii="Verdana" w:eastAsia="Verdana" w:hAnsi="Verdana" w:cs="Verdana"/>
                <w:sz w:val="18"/>
                <w:szCs w:val="18"/>
              </w:rPr>
              <w:t>licencend</w:t>
            </w:r>
            <w:proofErr w:type="spellEnd"/>
            <w:r>
              <w:rPr>
                <w:rFonts w:ascii="Verdana" w:eastAsia="Verdana" w:hAnsi="Verdana" w:cs="Verdana"/>
                <w:sz w:val="18"/>
                <w:szCs w:val="18"/>
              </w:rPr>
              <w:t xml:space="preserve"> on a light licencing/notification regime. </w:t>
            </w:r>
          </w:p>
        </w:tc>
      </w:tr>
      <w:tr w:rsidR="00C96EC6" w:rsidTr="00C96EC6">
        <w:trPr>
          <w:tblCellSpacing w:w="15" w:type="dxa"/>
        </w:trPr>
        <w:tc>
          <w:tcPr>
            <w:tcW w:w="1970" w:type="dxa"/>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Bosnia and Herzegovina</w:t>
            </w:r>
          </w:p>
        </w:tc>
        <w:tc>
          <w:tcPr>
            <w:tcW w:w="8137" w:type="dxa"/>
            <w:gridSpan w:val="2"/>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Yes, probably in bands 70/80 GHz, the change from link-by-link licencing to light licencing. </w:t>
            </w:r>
          </w:p>
        </w:tc>
      </w:tr>
    </w:tbl>
    <w:p w:rsidR="000A7C18" w:rsidRDefault="00C96EC6">
      <w:pPr>
        <w:pStyle w:val="Questionarie-instance"/>
        <w:keepLines/>
      </w:pPr>
      <w:r>
        <w:rPr>
          <w:rFonts w:ascii="Verdana" w:eastAsia="Verdana" w:hAnsi="Verdana" w:cs="Verdana"/>
          <w:b/>
          <w:bCs/>
          <w:sz w:val="18"/>
          <w:szCs w:val="18"/>
        </w:rPr>
        <w:t xml:space="preserve">Question 9: </w:t>
      </w:r>
      <w:r>
        <w:rPr>
          <w:rStyle w:val="Questionarie-instanceQuestion-text"/>
          <w:rFonts w:ascii="Verdana" w:eastAsia="Verdana" w:hAnsi="Verdana" w:cs="Verdana"/>
          <w:sz w:val="18"/>
          <w:szCs w:val="18"/>
        </w:rPr>
        <w:t xml:space="preserve">Are there any FWS bands which are congested? If yes, please give details including how the congestion is </w:t>
      </w:r>
      <w:proofErr w:type="gramStart"/>
      <w:r>
        <w:rPr>
          <w:rStyle w:val="Questionarie-instanceQuestion-text"/>
          <w:rFonts w:ascii="Verdana" w:eastAsia="Verdana" w:hAnsi="Verdana" w:cs="Verdana"/>
          <w:sz w:val="18"/>
          <w:szCs w:val="18"/>
        </w:rPr>
        <w:t>defined/measured</w:t>
      </w:r>
      <w:proofErr w:type="gramEnd"/>
      <w:r>
        <w:rPr>
          <w:rStyle w:val="Questionarie-instanceQuestion-text"/>
          <w:rFonts w:ascii="Verdana" w:eastAsia="Verdana" w:hAnsi="Verdana" w:cs="Verdana"/>
          <w:sz w:val="18"/>
          <w:szCs w:val="18"/>
        </w:rPr>
        <w:t xml:space="preserve">?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355"/>
        <w:gridCol w:w="7842"/>
      </w:tblGrid>
      <w:tr w:rsidR="005103DC">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Default="005103DC" w:rsidP="00307EDB">
            <w:pPr>
              <w:jc w:val="center"/>
            </w:pPr>
            <w:r>
              <w:rPr>
                <w:rFonts w:ascii="Verdana" w:eastAsia="Verdana" w:hAnsi="Verdana" w:cs="Verdana"/>
                <w:b/>
                <w:bCs/>
                <w:sz w:val="18"/>
                <w:szCs w:val="18"/>
              </w:rPr>
              <w:t>Respondent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Pr="00CD026A" w:rsidRDefault="005103DC" w:rsidP="00307EDB">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the congested frequency band we have not registered yet. There are locations with higher density of links in a range but yet we can find a solution to realize the links (e.g. by selecting another available channel, or by other suitable location of links).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Yes. Congestion in the greater Dublin region has prompted the closure of the 13 and 15 GHz bands for new radio link licences in 2014. Also, for the 18 GHz and 23 GHz bands, congestion is currently an issue in the Dublin region within Ireland. A higher fee for link licences is applied within this geographical area, reflecting the scarcity of spectrum within the area for these bands.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Upper 6 GHz band is congested in some areas (hubs). This is also situation in 23 GHz band for 56 MHz channels (only two channels) in some areas. Congestion = when there are no interference free channels available.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Frequency bands 5925 – 6425 MHz (6 Low) and 6425 – 7125 MHz (6 High) are currently congested for the area of the capital – Sofia. There are no free frequency channels for future licensing according recommendations ERC/REC/14-01, Annex 1 and ERC/REC/14-02, Annex 1 with 29</w:t>
            </w:r>
            <w:proofErr w:type="gramStart"/>
            <w:r>
              <w:rPr>
                <w:rFonts w:ascii="Verdana" w:eastAsia="Verdana" w:hAnsi="Verdana" w:cs="Verdana"/>
                <w:sz w:val="18"/>
                <w:szCs w:val="18"/>
              </w:rPr>
              <w:t>,65</w:t>
            </w:r>
            <w:proofErr w:type="gramEnd"/>
            <w:r>
              <w:rPr>
                <w:rFonts w:ascii="Verdana" w:eastAsia="Verdana" w:hAnsi="Verdana" w:cs="Verdana"/>
                <w:sz w:val="18"/>
                <w:szCs w:val="18"/>
              </w:rPr>
              <w:t xml:space="preserve"> MHz, 30 MHz and 40 MHz raster.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1.4 and 2 GHz bands are congested. Congested from an end users perspective can be assessed by the difficulties in obtaining licenses. In the case of 2GHz in some countries the spectrum appears largely unused to allow for potential programme making activities.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Like the general assumption that there will always be electricity available at the flick of a switch, and gas at the turn of a knob, in the UK there is an assumption that there will always be sufficient fixed links channels. To-date, Ofcom (UK) has done a very good job at keeping that assumption realistic. </w:t>
            </w:r>
            <w:r>
              <w:rPr>
                <w:rFonts w:ascii="Verdana" w:eastAsia="Verdana" w:hAnsi="Verdana" w:cs="Verdana"/>
                <w:sz w:val="18"/>
                <w:szCs w:val="18"/>
              </w:rPr>
              <w:br/>
              <w:t xml:space="preserve">It is thought that this has been partly possible by the increasing availability of equipment that operates in the higher frequency bands and a licensing regime that rewards operators who use the higher bands for their shorter links, e.g. 50 GHz for 250m links. </w:t>
            </w:r>
            <w:r>
              <w:rPr>
                <w:rFonts w:ascii="Verdana" w:eastAsia="Verdana" w:hAnsi="Verdana" w:cs="Verdana"/>
                <w:sz w:val="18"/>
                <w:szCs w:val="18"/>
              </w:rPr>
              <w:br/>
              <w:t xml:space="preserve">There may, however, be congestion if sufficient spectrum isn’t found for critical infrastructure power systems in the 400 MHz and 1350 / 1400 MHz bands, and these systems subsequently need to be migrated to alternative fixed links bands.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MAGYAR TELEKOM PLC.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Please ask by the NRA side.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Turkey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14500-15350 MHz and 7425-7900 MHz will be expected to be congested in the near future. For instance, it is not possible to find any suitable frequency channels for the locations often used by fixed and mobile operators.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The frequency bands allocated to the Fixed Service aren’t congested.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bands are considered to be entirely congested.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23 GHz band is heavily occupied in urban areas.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Yes, by decreasing </w:t>
            </w:r>
            <w:proofErr w:type="gramStart"/>
            <w:r>
              <w:rPr>
                <w:rFonts w:ascii="Verdana" w:eastAsia="Verdana" w:hAnsi="Verdana" w:cs="Verdana"/>
                <w:sz w:val="18"/>
                <w:szCs w:val="18"/>
              </w:rPr>
              <w:t>order :</w:t>
            </w:r>
            <w:proofErr w:type="gramEnd"/>
            <w:r>
              <w:rPr>
                <w:rFonts w:ascii="Verdana" w:eastAsia="Verdana" w:hAnsi="Verdana" w:cs="Verdana"/>
                <w:sz w:val="18"/>
                <w:szCs w:val="18"/>
              </w:rPr>
              <w:t xml:space="preserve"> 13GHz, 11 GHZ and 8GHz. </w:t>
            </w:r>
            <w:r>
              <w:rPr>
                <w:rFonts w:ascii="Verdana" w:eastAsia="Verdana" w:hAnsi="Verdana" w:cs="Verdana"/>
                <w:sz w:val="18"/>
                <w:szCs w:val="18"/>
              </w:rPr>
              <w:br/>
              <w:t xml:space="preserve">Congestion is defined when the planning of new links in the frequency band becomes difficult because of the number of links using the band in the same area in our own network or when the regulator advises that the use of the channel is not accepted because of interference with other operator’s links.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Currently not.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for Ericsson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Currently congested frequency bands are 7GHz and 13GHz, partly also 18GHz, 23GHz and 38GHz. At </w:t>
            </w:r>
            <w:proofErr w:type="gramStart"/>
            <w:r>
              <w:rPr>
                <w:rFonts w:ascii="Verdana" w:eastAsia="Verdana" w:hAnsi="Verdana" w:cs="Verdana"/>
                <w:sz w:val="18"/>
                <w:szCs w:val="18"/>
              </w:rPr>
              <w:t>this bands</w:t>
            </w:r>
            <w:proofErr w:type="gramEnd"/>
            <w:r>
              <w:rPr>
                <w:rFonts w:ascii="Verdana" w:eastAsia="Verdana" w:hAnsi="Verdana" w:cs="Verdana"/>
                <w:sz w:val="18"/>
                <w:szCs w:val="18"/>
              </w:rPr>
              <w:t xml:space="preserve"> on some locations it is not possible to assign new frequencies.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There are no FWS bands that are congested, but there are site-sharing problems (high/low issue) in some frequency bands e.g. 23GHz, 38GHz.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There some congested bands where PP links are heavily used - mostly for backhaul in big cities (e.g. 13 GHz, 18 GHz, </w:t>
            </w:r>
            <w:proofErr w:type="gramStart"/>
            <w:r>
              <w:rPr>
                <w:rFonts w:ascii="Verdana" w:eastAsia="Verdana" w:hAnsi="Verdana" w:cs="Verdana"/>
                <w:sz w:val="18"/>
                <w:szCs w:val="18"/>
              </w:rPr>
              <w:t>38</w:t>
            </w:r>
            <w:proofErr w:type="gramEnd"/>
            <w:r>
              <w:rPr>
                <w:rFonts w:ascii="Verdana" w:eastAsia="Verdana" w:hAnsi="Verdana" w:cs="Verdana"/>
                <w:sz w:val="18"/>
                <w:szCs w:val="18"/>
              </w:rPr>
              <w:t xml:space="preserve"> GHz). The link planning is a challenge in those bands in </w:t>
            </w:r>
            <w:proofErr w:type="gramStart"/>
            <w:r>
              <w:rPr>
                <w:rFonts w:ascii="Verdana" w:eastAsia="Verdana" w:hAnsi="Verdana" w:cs="Verdana"/>
                <w:sz w:val="18"/>
                <w:szCs w:val="18"/>
              </w:rPr>
              <w:t>cities,</w:t>
            </w:r>
            <w:proofErr w:type="gramEnd"/>
            <w:r>
              <w:rPr>
                <w:rFonts w:ascii="Verdana" w:eastAsia="Verdana" w:hAnsi="Verdana" w:cs="Verdana"/>
                <w:sz w:val="18"/>
                <w:szCs w:val="18"/>
              </w:rPr>
              <w:t xml:space="preserve"> however mobile operators shifted towards 26 GHz band when we made that available for PP and PMP.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Frequency bands at 13 GHz and 7.5 GHz are congested at certain locations, i.e. all channels are occupied and thus the band is unavailable at a certain location. This is mainly due to the fact that the number of channels in these frequency bands is limited and most users would like to link the same dominant/key locations at certain geographic area.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6,425 - 7,125 GHz; 12,750 - 13,250 GHz; Free FWS in this bands are limited.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Telenor Bulgaria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information. Regulatory authority collects the whole information for spectrum population in the country.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but the bands 15 GHz, 18 GHz and 23 GHz may be congested in the next few years.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For fixed links, the congestion is perceived more on a geographical basis than in terms of band saturation. </w:t>
            </w:r>
            <w:r>
              <w:rPr>
                <w:rFonts w:ascii="Verdana" w:eastAsia="Verdana" w:hAnsi="Verdana" w:cs="Verdana"/>
                <w:sz w:val="18"/>
                <w:szCs w:val="18"/>
              </w:rPr>
              <w:br/>
              <w:t xml:space="preserve">If it is not possible to license a new link in the frequency requested in a site, the solution could be to provide another frequency in the same band or in an alternative band. The congestion occurs when it becomes difficult to offer an alternative frequency in the same band. </w:t>
            </w:r>
            <w:r>
              <w:rPr>
                <w:rFonts w:ascii="Verdana" w:eastAsia="Verdana" w:hAnsi="Verdana" w:cs="Verdana"/>
                <w:sz w:val="18"/>
                <w:szCs w:val="18"/>
              </w:rPr>
              <w:br/>
            </w:r>
            <w:r>
              <w:rPr>
                <w:rFonts w:ascii="Verdana" w:eastAsia="Verdana" w:hAnsi="Verdana" w:cs="Verdana"/>
                <w:sz w:val="18"/>
                <w:szCs w:val="18"/>
              </w:rPr>
              <w:lastRenderedPageBreak/>
              <w:t xml:space="preserve">There is no regulatory definition for congestion because many solutions rely on economical and operational factors, which are not available to an administration which only receives the result of the network planning from the operator. </w:t>
            </w:r>
            <w:r>
              <w:rPr>
                <w:rFonts w:ascii="Verdana" w:eastAsia="Verdana" w:hAnsi="Verdana" w:cs="Verdana"/>
                <w:sz w:val="18"/>
                <w:szCs w:val="18"/>
              </w:rPr>
              <w:br/>
              <w:t xml:space="preserve">It becomes difficult to assign new links in the following bands: 6 GHz, 11 GHz and 13 GHz. The 23 GHz and the 38 GHz presents also congested situation.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ROMANIA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There are bands which are heavily used but we have no real congestion yet.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are operating fixed links in different </w:t>
            </w:r>
            <w:proofErr w:type="gramStart"/>
            <w:r>
              <w:rPr>
                <w:rFonts w:ascii="Verdana" w:eastAsia="Verdana" w:hAnsi="Verdana" w:cs="Verdana"/>
                <w:sz w:val="18"/>
                <w:szCs w:val="18"/>
              </w:rPr>
              <w:t>countries,</w:t>
            </w:r>
            <w:proofErr w:type="gramEnd"/>
            <w:r>
              <w:rPr>
                <w:rFonts w:ascii="Verdana" w:eastAsia="Verdana" w:hAnsi="Verdana" w:cs="Verdana"/>
                <w:sz w:val="18"/>
                <w:szCs w:val="18"/>
              </w:rPr>
              <w:t xml:space="preserve"> and the used frequencies as well as type of licensing varies per country (block licenses, individual licensing). Different issues in different countries, e.g. in Finland limited availability for wider bandwidths (56 MHz and 112 MHz) - for 56 MHz bandwidth the upper 6 GHz band is congested, also some issues in 18 GHz. Now started to use lower 6 GHz. 112 MHZ bandwidth is not available below 18 GHz.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There are different factors that have an effect on the congestion in frequency bands. Besides the number of existing links in the area, and the technical characteristics of the links, it is also necessary to consider the new systems characteristics. A frequency band could with respect to existing link usage be regarded as congested and preventing deployment of new wide channels (i.e. 56 MHz) in an area, while the same area could be regarded as uncongested for deployment of new narrow channels (i.e. 7 MHz). </w:t>
            </w:r>
            <w:r>
              <w:rPr>
                <w:rFonts w:ascii="Verdana" w:eastAsia="Verdana" w:hAnsi="Verdana" w:cs="Verdana"/>
                <w:sz w:val="18"/>
                <w:szCs w:val="18"/>
              </w:rPr>
              <w:br/>
            </w:r>
            <w:r>
              <w:rPr>
                <w:rFonts w:ascii="Verdana" w:eastAsia="Verdana" w:hAnsi="Verdana" w:cs="Verdana"/>
                <w:sz w:val="18"/>
                <w:szCs w:val="18"/>
              </w:rPr>
              <w:br/>
              <w:t xml:space="preserve">An area with congestion is an area where the probability is low of finding an assignment for a new application. The trigger for defining congestion could be if less than 20% of the channels in the specific frequency band are available in the wanted direction. </w:t>
            </w:r>
            <w:r>
              <w:rPr>
                <w:rFonts w:ascii="Verdana" w:eastAsia="Verdana" w:hAnsi="Verdana" w:cs="Verdana"/>
                <w:sz w:val="18"/>
                <w:szCs w:val="18"/>
              </w:rPr>
              <w:br/>
            </w:r>
            <w:r>
              <w:rPr>
                <w:rFonts w:ascii="Verdana" w:eastAsia="Verdana" w:hAnsi="Verdana" w:cs="Verdana"/>
                <w:sz w:val="18"/>
                <w:szCs w:val="18"/>
              </w:rPr>
              <w:br/>
              <w:t xml:space="preserve">A highly congested area is an area in which no available channels can be found within the specific frequency band and a change of frequency band is required. </w:t>
            </w:r>
            <w:r>
              <w:rPr>
                <w:rFonts w:ascii="Verdana" w:eastAsia="Verdana" w:hAnsi="Verdana" w:cs="Verdana"/>
                <w:sz w:val="18"/>
                <w:szCs w:val="18"/>
              </w:rPr>
              <w:br/>
            </w:r>
            <w:r>
              <w:rPr>
                <w:rFonts w:ascii="Verdana" w:eastAsia="Verdana" w:hAnsi="Verdana" w:cs="Verdana"/>
                <w:sz w:val="18"/>
                <w:szCs w:val="18"/>
              </w:rPr>
              <w:br/>
              <w:t xml:space="preserve">The congestion is not measured on a case by case. The congestion is estimated by analysis of statistics. The FS frequency bands that are considered to be congested are the 7 GHz, 8 GHz, 13 GHz and 15 GHz frequency bands.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Russian Federation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There are a number of areas (cities) where frequency bands allocated to point-to-multipoint systems have no unlicensed spectrum segments. In those areas (cities), frequencies are assigned to new base stations only for the purposes of improving coverage of networks of operations with valid frequency assignments, within the frequencies used by them.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6.2-7.7 GHz, 13 GHz; 15 GHz; 23 and 26 GHz congested or nearly congested in urban areas; </w:t>
            </w:r>
            <w:r>
              <w:rPr>
                <w:rFonts w:ascii="Verdana" w:eastAsia="Verdana" w:hAnsi="Verdana" w:cs="Verdana"/>
                <w:sz w:val="18"/>
                <w:szCs w:val="18"/>
              </w:rPr>
              <w:br/>
              <w:t xml:space="preserve">Definition: No new license possible due to interference calculation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As per OTE network, the status on the following FWS bands is: </w:t>
            </w:r>
            <w:r>
              <w:rPr>
                <w:rFonts w:ascii="Verdana" w:eastAsia="Verdana" w:hAnsi="Verdana" w:cs="Verdana"/>
                <w:sz w:val="18"/>
                <w:szCs w:val="18"/>
              </w:rPr>
              <w:br/>
            </w:r>
            <w:r>
              <w:rPr>
                <w:rFonts w:ascii="Verdana" w:eastAsia="Verdana" w:hAnsi="Verdana" w:cs="Verdana"/>
                <w:sz w:val="18"/>
                <w:szCs w:val="18"/>
              </w:rPr>
              <w:br/>
              <w:t xml:space="preserve">Frequency band: 6 </w:t>
            </w:r>
            <w:r>
              <w:rPr>
                <w:rFonts w:ascii="Verdana" w:eastAsia="Verdana" w:hAnsi="Verdana" w:cs="Verdana"/>
                <w:sz w:val="18"/>
                <w:szCs w:val="18"/>
              </w:rPr>
              <w:br/>
              <w:t xml:space="preserve">Congestion: Medium </w:t>
            </w:r>
            <w:r>
              <w:rPr>
                <w:rFonts w:ascii="Verdana" w:eastAsia="Verdana" w:hAnsi="Verdana" w:cs="Verdana"/>
                <w:sz w:val="18"/>
                <w:szCs w:val="18"/>
              </w:rPr>
              <w:br/>
              <w:t xml:space="preserve">Details: Medium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7 </w:t>
            </w:r>
            <w:r>
              <w:rPr>
                <w:rFonts w:ascii="Verdana" w:eastAsia="Verdana" w:hAnsi="Verdana" w:cs="Verdana"/>
                <w:sz w:val="18"/>
                <w:szCs w:val="18"/>
              </w:rPr>
              <w:br/>
            </w:r>
            <w:r>
              <w:rPr>
                <w:rFonts w:ascii="Verdana" w:eastAsia="Verdana" w:hAnsi="Verdana" w:cs="Verdana"/>
                <w:sz w:val="18"/>
                <w:szCs w:val="18"/>
              </w:rPr>
              <w:lastRenderedPageBreak/>
              <w:t xml:space="preserve">Congestion: High </w:t>
            </w:r>
            <w:r>
              <w:rPr>
                <w:rFonts w:ascii="Verdana" w:eastAsia="Verdana" w:hAnsi="Verdana" w:cs="Verdana"/>
                <w:sz w:val="18"/>
                <w:szCs w:val="18"/>
              </w:rPr>
              <w:br/>
              <w:t xml:space="preserve">Details: High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8 </w:t>
            </w:r>
            <w:r>
              <w:rPr>
                <w:rFonts w:ascii="Verdana" w:eastAsia="Verdana" w:hAnsi="Verdana" w:cs="Verdana"/>
                <w:sz w:val="18"/>
                <w:szCs w:val="18"/>
              </w:rPr>
              <w:br/>
              <w:t xml:space="preserve">Congestion: Medium </w:t>
            </w:r>
            <w:r>
              <w:rPr>
                <w:rFonts w:ascii="Verdana" w:eastAsia="Verdana" w:hAnsi="Verdana" w:cs="Verdana"/>
                <w:sz w:val="18"/>
                <w:szCs w:val="18"/>
              </w:rPr>
              <w:br/>
              <w:t xml:space="preserve">Details: Medium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11 </w:t>
            </w:r>
            <w:r>
              <w:rPr>
                <w:rFonts w:ascii="Verdana" w:eastAsia="Verdana" w:hAnsi="Verdana" w:cs="Verdana"/>
                <w:sz w:val="18"/>
                <w:szCs w:val="18"/>
              </w:rPr>
              <w:br/>
              <w:t xml:space="preserve">Congestion: Medium </w:t>
            </w:r>
            <w:r>
              <w:rPr>
                <w:rFonts w:ascii="Verdana" w:eastAsia="Verdana" w:hAnsi="Verdana" w:cs="Verdana"/>
                <w:sz w:val="18"/>
                <w:szCs w:val="18"/>
              </w:rPr>
              <w:br/>
              <w:t xml:space="preserve">Details: High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13 </w:t>
            </w:r>
            <w:r>
              <w:rPr>
                <w:rFonts w:ascii="Verdana" w:eastAsia="Verdana" w:hAnsi="Verdana" w:cs="Verdana"/>
                <w:sz w:val="18"/>
                <w:szCs w:val="18"/>
              </w:rPr>
              <w:br/>
              <w:t xml:space="preserve">Congestion: Medium </w:t>
            </w:r>
            <w:r>
              <w:rPr>
                <w:rFonts w:ascii="Verdana" w:eastAsia="Verdana" w:hAnsi="Verdana" w:cs="Verdana"/>
                <w:sz w:val="18"/>
                <w:szCs w:val="18"/>
              </w:rPr>
              <w:br/>
              <w:t xml:space="preserve">Details: Medium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15 </w:t>
            </w:r>
            <w:r>
              <w:rPr>
                <w:rFonts w:ascii="Verdana" w:eastAsia="Verdana" w:hAnsi="Verdana" w:cs="Verdana"/>
                <w:sz w:val="18"/>
                <w:szCs w:val="18"/>
              </w:rPr>
              <w:br/>
              <w:t xml:space="preserve">Congestion: High </w:t>
            </w:r>
            <w:r>
              <w:rPr>
                <w:rFonts w:ascii="Verdana" w:eastAsia="Verdana" w:hAnsi="Verdana" w:cs="Verdana"/>
                <w:sz w:val="18"/>
                <w:szCs w:val="18"/>
              </w:rPr>
              <w:br/>
              <w:t xml:space="preserve">Details: High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18 </w:t>
            </w:r>
            <w:r>
              <w:rPr>
                <w:rFonts w:ascii="Verdana" w:eastAsia="Verdana" w:hAnsi="Verdana" w:cs="Verdana"/>
                <w:sz w:val="18"/>
                <w:szCs w:val="18"/>
              </w:rPr>
              <w:br/>
              <w:t xml:space="preserve">Congestion: Medium </w:t>
            </w:r>
            <w:r>
              <w:rPr>
                <w:rFonts w:ascii="Verdana" w:eastAsia="Verdana" w:hAnsi="Verdana" w:cs="Verdana"/>
                <w:sz w:val="18"/>
                <w:szCs w:val="18"/>
              </w:rPr>
              <w:br/>
              <w:t xml:space="preserve">Details: High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23 </w:t>
            </w:r>
            <w:r>
              <w:rPr>
                <w:rFonts w:ascii="Verdana" w:eastAsia="Verdana" w:hAnsi="Verdana" w:cs="Verdana"/>
                <w:sz w:val="18"/>
                <w:szCs w:val="18"/>
              </w:rPr>
              <w:br/>
              <w:t xml:space="preserve">Congestion: Medium </w:t>
            </w:r>
            <w:r>
              <w:rPr>
                <w:rFonts w:ascii="Verdana" w:eastAsia="Verdana" w:hAnsi="Verdana" w:cs="Verdana"/>
                <w:sz w:val="18"/>
                <w:szCs w:val="18"/>
              </w:rPr>
              <w:br/>
              <w:t xml:space="preserve">Details: High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26 </w:t>
            </w:r>
            <w:r>
              <w:rPr>
                <w:rFonts w:ascii="Verdana" w:eastAsia="Verdana" w:hAnsi="Verdana" w:cs="Verdana"/>
                <w:sz w:val="18"/>
                <w:szCs w:val="18"/>
              </w:rPr>
              <w:br/>
              <w:t xml:space="preserve">Congestion: Low </w:t>
            </w:r>
            <w:r>
              <w:rPr>
                <w:rFonts w:ascii="Verdana" w:eastAsia="Verdana" w:hAnsi="Verdana" w:cs="Verdana"/>
                <w:sz w:val="18"/>
                <w:szCs w:val="18"/>
              </w:rPr>
              <w:br/>
              <w:t xml:space="preserve">Details: High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28 </w:t>
            </w:r>
            <w:r>
              <w:rPr>
                <w:rFonts w:ascii="Verdana" w:eastAsia="Verdana" w:hAnsi="Verdana" w:cs="Verdana"/>
                <w:sz w:val="18"/>
                <w:szCs w:val="18"/>
              </w:rPr>
              <w:br/>
              <w:t xml:space="preserve">Congestion: Low </w:t>
            </w:r>
            <w:r>
              <w:rPr>
                <w:rFonts w:ascii="Verdana" w:eastAsia="Verdana" w:hAnsi="Verdana" w:cs="Verdana"/>
                <w:sz w:val="18"/>
                <w:szCs w:val="18"/>
              </w:rPr>
              <w:br/>
              <w:t xml:space="preserve">Details: High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38 </w:t>
            </w:r>
            <w:r>
              <w:rPr>
                <w:rFonts w:ascii="Verdana" w:eastAsia="Verdana" w:hAnsi="Verdana" w:cs="Verdana"/>
                <w:sz w:val="18"/>
                <w:szCs w:val="18"/>
              </w:rPr>
              <w:br/>
              <w:t xml:space="preserve">Congestion: Low </w:t>
            </w:r>
            <w:r>
              <w:rPr>
                <w:rFonts w:ascii="Verdana" w:eastAsia="Verdana" w:hAnsi="Verdana" w:cs="Verdana"/>
                <w:sz w:val="18"/>
                <w:szCs w:val="18"/>
              </w:rPr>
              <w:br/>
              <w:t xml:space="preserve">Details: High penetration and narrow spectrum </w:t>
            </w:r>
            <w:r>
              <w:rPr>
                <w:rFonts w:ascii="Verdana" w:eastAsia="Verdana" w:hAnsi="Verdana" w:cs="Verdana"/>
                <w:sz w:val="18"/>
                <w:szCs w:val="18"/>
              </w:rPr>
              <w:br/>
            </w:r>
            <w:r>
              <w:rPr>
                <w:rFonts w:ascii="Verdana" w:eastAsia="Verdana" w:hAnsi="Verdana" w:cs="Verdana"/>
                <w:sz w:val="18"/>
                <w:szCs w:val="18"/>
              </w:rPr>
              <w:br/>
              <w:t xml:space="preserve">Frequency band: 80 </w:t>
            </w:r>
            <w:r>
              <w:rPr>
                <w:rFonts w:ascii="Verdana" w:eastAsia="Verdana" w:hAnsi="Verdana" w:cs="Verdana"/>
                <w:sz w:val="18"/>
                <w:szCs w:val="18"/>
              </w:rPr>
              <w:br/>
              <w:t xml:space="preserve">Congestion: Low </w:t>
            </w:r>
            <w:r>
              <w:rPr>
                <w:rFonts w:ascii="Verdana" w:eastAsia="Verdana" w:hAnsi="Verdana" w:cs="Verdana"/>
                <w:sz w:val="18"/>
                <w:szCs w:val="18"/>
              </w:rPr>
              <w:br/>
              <w:t xml:space="preserve">Details: Low penetration and narrow spectrum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15 GHz and 18 GHz bands are heavily used in urban areas. There are also cases where the assignment of the requested channel/band in the 11 GHz/ 13 GHz/15 GHz/ 18 GHz bands is not feasible. </w:t>
            </w:r>
            <w:r>
              <w:rPr>
                <w:rFonts w:ascii="Verdana" w:eastAsia="Verdana" w:hAnsi="Verdana" w:cs="Verdana"/>
                <w:sz w:val="18"/>
                <w:szCs w:val="18"/>
              </w:rPr>
              <w:br/>
            </w:r>
            <w:r>
              <w:rPr>
                <w:rFonts w:ascii="Verdana" w:eastAsia="Verdana" w:hAnsi="Verdana" w:cs="Verdana"/>
                <w:sz w:val="18"/>
                <w:szCs w:val="18"/>
              </w:rPr>
              <w:br/>
              <w:t xml:space="preserve">An ECC Report providing a common methodology and metrics for identification of congestion would be useful for Administrations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Generally no.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bands 15 GHz, 23 GHz, and 38 GHz are congested, hence no further spectrum is available and these bands have to be supplemented through 26 GHz, 32 GHz and 42 GHz bands, because of the similar properties.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Bosnia and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Mostly bands up to the 8 GHz, P-P links in the main transport lines. Congestion is valued by the number of </w:t>
            </w:r>
            <w:proofErr w:type="spellStart"/>
            <w:r>
              <w:rPr>
                <w:rFonts w:ascii="Verdana" w:eastAsia="Verdana" w:hAnsi="Verdana" w:cs="Verdana"/>
                <w:sz w:val="18"/>
                <w:szCs w:val="18"/>
              </w:rPr>
              <w:t>awailable</w:t>
            </w:r>
            <w:proofErr w:type="spellEnd"/>
            <w:r>
              <w:rPr>
                <w:rFonts w:ascii="Verdana" w:eastAsia="Verdana" w:hAnsi="Verdana" w:cs="Verdana"/>
                <w:sz w:val="18"/>
                <w:szCs w:val="18"/>
              </w:rPr>
              <w:t xml:space="preserve"> RF channels on these lines </w:t>
            </w:r>
          </w:p>
        </w:tc>
      </w:tr>
    </w:tbl>
    <w:p w:rsidR="000A7C18" w:rsidRDefault="00C96EC6">
      <w:pPr>
        <w:pStyle w:val="Questionarie-instance"/>
        <w:keepLines/>
      </w:pPr>
      <w:r>
        <w:rPr>
          <w:rFonts w:ascii="Verdana" w:eastAsia="Verdana" w:hAnsi="Verdana" w:cs="Verdana"/>
          <w:b/>
          <w:bCs/>
          <w:sz w:val="18"/>
          <w:szCs w:val="18"/>
        </w:rPr>
        <w:t xml:space="preserve">Question 10: </w:t>
      </w:r>
      <w:r>
        <w:rPr>
          <w:rStyle w:val="Questionarie-instanceQuestion-text"/>
          <w:rFonts w:ascii="Verdana" w:eastAsia="Verdana" w:hAnsi="Verdana" w:cs="Verdana"/>
          <w:sz w:val="18"/>
          <w:szCs w:val="18"/>
        </w:rPr>
        <w:t xml:space="preserve">Do you have any experience or plans of sharing spectrum for both FWS backhaul and mobile access technologies in the same bands? Please give details, in particular of any studies on this subject.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279"/>
        <w:gridCol w:w="7918"/>
      </w:tblGrid>
      <w:tr w:rsidR="005103DC">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Default="005103DC" w:rsidP="00307EDB">
            <w:pPr>
              <w:jc w:val="center"/>
            </w:pPr>
            <w:r>
              <w:rPr>
                <w:rFonts w:ascii="Verdana" w:eastAsia="Verdana" w:hAnsi="Verdana" w:cs="Verdana"/>
                <w:b/>
                <w:bCs/>
                <w:sz w:val="18"/>
                <w:szCs w:val="18"/>
              </w:rPr>
              <w:t>Respondent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Pr="00CD026A" w:rsidRDefault="005103DC" w:rsidP="00307EDB">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we have not this experience yet. There is not </w:t>
            </w:r>
            <w:proofErr w:type="gramStart"/>
            <w:r>
              <w:rPr>
                <w:rFonts w:ascii="Verdana" w:eastAsia="Verdana" w:hAnsi="Verdana" w:cs="Verdana"/>
                <w:sz w:val="18"/>
                <w:szCs w:val="18"/>
              </w:rPr>
              <w:t>intend</w:t>
            </w:r>
            <w:proofErr w:type="gramEnd"/>
            <w:r>
              <w:rPr>
                <w:rFonts w:ascii="Verdana" w:eastAsia="Verdana" w:hAnsi="Verdana" w:cs="Verdana"/>
                <w:sz w:val="18"/>
                <w:szCs w:val="18"/>
              </w:rPr>
              <w:t xml:space="preserve"> to consider sharing spectrum for both FWS backhaul and mobile access technologies in the same bands for now.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No - </w:t>
            </w:r>
            <w:proofErr w:type="spellStart"/>
            <w:r>
              <w:rPr>
                <w:rFonts w:ascii="Verdana" w:eastAsia="Verdana" w:hAnsi="Verdana" w:cs="Verdana"/>
                <w:sz w:val="18"/>
                <w:szCs w:val="18"/>
              </w:rPr>
              <w:t>ComReg</w:t>
            </w:r>
            <w:proofErr w:type="spellEnd"/>
            <w:r>
              <w:rPr>
                <w:rFonts w:ascii="Verdana" w:eastAsia="Verdana" w:hAnsi="Verdana" w:cs="Verdana"/>
                <w:sz w:val="18"/>
                <w:szCs w:val="18"/>
              </w:rPr>
              <w:t xml:space="preserve"> has no such plans at present. It may be necessary to consider this scenario in the future, particularly in the event where a 5G pioneer band is chosen at European level already has heavy fixed link deployments.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experience.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Currently, we don’t have experience or plans of sharing spectrum for Fixed Wireless Systems and mobile access technologies in the same bands.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Comment.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plans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UK, and other member states, </w:t>
            </w:r>
            <w:proofErr w:type="gramStart"/>
            <w:r>
              <w:rPr>
                <w:rFonts w:ascii="Verdana" w:eastAsia="Verdana" w:hAnsi="Verdana" w:cs="Verdana"/>
                <w:sz w:val="18"/>
                <w:szCs w:val="18"/>
              </w:rPr>
              <w:t>have</w:t>
            </w:r>
            <w:proofErr w:type="gramEnd"/>
            <w:r>
              <w:rPr>
                <w:rFonts w:ascii="Verdana" w:eastAsia="Verdana" w:hAnsi="Verdana" w:cs="Verdana"/>
                <w:sz w:val="18"/>
                <w:szCs w:val="18"/>
              </w:rPr>
              <w:t xml:space="preserve"> recently decided to use the lower 6.5 MHz of the 1492 to 1517 MHz fixed links band as a guard-band for Supplementary Down Link (SDL) systems. There is great concern that the now ‘shared’ use will cause considerable harmful interference when the SDL systems are rolled out. If so, the ~500 power industry fixed links within that spectrum may need to be migrated to another part of the 1400 MHz band.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MAGYAR TELEKOM PLC.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Turkey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Portuguese administration has not any experience or plans of sharing spectrum for backhaul point-to-point fixed links and mobile access technologies in the same frequency band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Orange will monitor the development of self-backhauling (sharing of the same frequencies between mobile access and backhaul) at 3GPP level. The possibility to use some bands for 5G mobile access in dense urban areas and to use these same bands for mobile backhaul in rural and suburban areas could also be envisaged.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Currently not.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Ericsson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Not Applicable for Ericsson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From our point of view, the main goal is to have FWS backhaul with high quality and availability. FWS backhaul high quality and availability is necessary/essential/important.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Currently we have no experience in that. In Hungary there are just a few bands that are available for both (e.g. 2.6 GHz and 3.4-3.8 GHz) but we </w:t>
            </w:r>
            <w:proofErr w:type="gramStart"/>
            <w:r>
              <w:rPr>
                <w:rFonts w:ascii="Verdana" w:eastAsia="Verdana" w:hAnsi="Verdana" w:cs="Verdana"/>
                <w:sz w:val="18"/>
                <w:szCs w:val="18"/>
              </w:rPr>
              <w:t>have</w:t>
            </w:r>
            <w:proofErr w:type="gramEnd"/>
            <w:r>
              <w:rPr>
                <w:rFonts w:ascii="Verdana" w:eastAsia="Verdana" w:hAnsi="Verdana" w:cs="Verdana"/>
                <w:sz w:val="18"/>
                <w:szCs w:val="18"/>
              </w:rPr>
              <w:t xml:space="preserve"> no information on such shared spectrum use.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do not have such experience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Telenor Bulgaria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experience.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purpose of Electronic Communications Act (Law) in Estonia is to create the necessary conditions for the development of electronic communications, networks and services without giving preference to specific technologies.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Huawei Technologies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w:t>
            </w:r>
            <w:proofErr w:type="gramStart"/>
            <w:r>
              <w:rPr>
                <w:rFonts w:ascii="Verdana" w:eastAsia="Verdana" w:hAnsi="Verdana" w:cs="Verdana"/>
                <w:sz w:val="18"/>
                <w:szCs w:val="18"/>
              </w:rPr>
              <w:t>don' t</w:t>
            </w:r>
            <w:proofErr w:type="gramEnd"/>
            <w:r>
              <w:rPr>
                <w:rFonts w:ascii="Verdana" w:eastAsia="Verdana" w:hAnsi="Verdana" w:cs="Verdana"/>
                <w:sz w:val="18"/>
                <w:szCs w:val="18"/>
              </w:rPr>
              <w:t xml:space="preserve"> have specific experience.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ROMANIA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The current licences granted for MFCN networks in the band 3400-3800 MHz (and also those granted in the past for FWA networks in the same band) contain(</w:t>
            </w:r>
            <w:proofErr w:type="spellStart"/>
            <w:r>
              <w:rPr>
                <w:rFonts w:ascii="Verdana" w:eastAsia="Verdana" w:hAnsi="Verdana" w:cs="Verdana"/>
                <w:sz w:val="18"/>
                <w:szCs w:val="18"/>
              </w:rPr>
              <w:t>ed</w:t>
            </w:r>
            <w:proofErr w:type="spellEnd"/>
            <w:r>
              <w:rPr>
                <w:rFonts w:ascii="Verdana" w:eastAsia="Verdana" w:hAnsi="Verdana" w:cs="Verdana"/>
                <w:sz w:val="18"/>
                <w:szCs w:val="18"/>
              </w:rPr>
              <w:t xml:space="preserve">) a provision that operators may use the allotted spectrum not only for the access network but also for point-to-point links which are connecting the base stations of their MFCN (FWA) network. </w:t>
            </w:r>
            <w:r>
              <w:rPr>
                <w:rFonts w:ascii="Verdana" w:eastAsia="Verdana" w:hAnsi="Verdana" w:cs="Verdana"/>
                <w:sz w:val="18"/>
                <w:szCs w:val="18"/>
              </w:rPr>
              <w:br/>
              <w:t xml:space="preserve">The operators were happy with this degree of flexibility. We had no complaints whatsoever.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do not have experience, but believe that sharing with mobile may be feasible in future. Especially sharing with mobile service on a geographical basis is of interest. IMT-2020/5G in high frequencies is foreseen to be used mainly in urban areas making it possible to share with fixes service in sub-urban and rural areas. However, this needs to be studied further.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Under study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Russian Federation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Spectrum sharing by land mobile service and fixed service systems exists: </w:t>
            </w:r>
            <w:r>
              <w:rPr>
                <w:rFonts w:ascii="Verdana" w:eastAsia="Verdana" w:hAnsi="Verdana" w:cs="Verdana"/>
                <w:sz w:val="18"/>
                <w:szCs w:val="18"/>
              </w:rPr>
              <w:br/>
              <w:t xml:space="preserve">• on a permanent basis in the frequency bands 150.5-151.7/165.5-166.7 MHz, 394-410/434-450 MHz, which are normally allocated to professional mobile communication systems and low-rate (under 10 Mbit/s) RRLs; </w:t>
            </w:r>
            <w:r>
              <w:rPr>
                <w:rFonts w:ascii="Verdana" w:eastAsia="Verdana" w:hAnsi="Verdana" w:cs="Verdana"/>
                <w:sz w:val="18"/>
                <w:szCs w:val="18"/>
              </w:rPr>
              <w:br/>
              <w:t xml:space="preserve">• in the frequency bands identified for GSM, UMTS, LTE mobile systems. RRLs are gradually moved from those bands to higher bands, with existing RRL licenses for those bands not extended and no new frequency allocations made.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experience, but it is expected that the mobile industry will provide solutions to use FS bands also for IMT without constraining the FS.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OTE Group of Companies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Spectrum sharing for both FWS backhaul and mobile access technologies in the same bands is a new concept, which is also discussed as an option within the 5G development industry. Specific sharing criteria (for each band) need to be defined when introducing mobile access services in the existing backhaul (transmission) bands, allowing protection of existing services from harmful interference. Also, any co-existence studies should take place on band-per-band basis. About self-backhaul (namely, the same radio access technology for both mobile access and backhaul with dynamic sharing of the spectrum resources), which is relevant to this topic, the very different </w:t>
            </w:r>
            <w:proofErr w:type="spellStart"/>
            <w:r>
              <w:rPr>
                <w:rFonts w:ascii="Verdana" w:eastAsia="Verdana" w:hAnsi="Verdana" w:cs="Verdana"/>
                <w:sz w:val="18"/>
                <w:szCs w:val="18"/>
              </w:rPr>
              <w:t>behavior</w:t>
            </w:r>
            <w:proofErr w:type="spellEnd"/>
            <w:r>
              <w:rPr>
                <w:rFonts w:ascii="Verdana" w:eastAsia="Verdana" w:hAnsi="Verdana" w:cs="Verdana"/>
                <w:sz w:val="18"/>
                <w:szCs w:val="18"/>
              </w:rPr>
              <w:t xml:space="preserve"> among dynamic mobile services and static backhaul (transmission) services presents a challenge that may need particular attention. </w:t>
            </w:r>
            <w:r>
              <w:rPr>
                <w:rFonts w:ascii="Verdana" w:eastAsia="Verdana" w:hAnsi="Verdana" w:cs="Verdana"/>
                <w:sz w:val="18"/>
                <w:szCs w:val="18"/>
              </w:rPr>
              <w:br/>
            </w:r>
            <w:r>
              <w:rPr>
                <w:rFonts w:ascii="Verdana" w:eastAsia="Verdana" w:hAnsi="Verdana" w:cs="Verdana"/>
                <w:sz w:val="18"/>
                <w:szCs w:val="18"/>
              </w:rPr>
              <w:br/>
              <w:t>Regarding studies performed on this subject, ITU-R Study Process, TG 5/1 is tasked with conducting the sharing and compatibility studies for WRC-19 agenda item (AI) 1.13, and with developing the draft CPM text for this agenda item. AI 1.13 is “to consider identification of frequency bands for the future development of International Mobile Telecommunications (IMT), including possible additional allocations to the mobile service on a primary basis, in accordance with Resolution 238 (WRC</w:t>
            </w:r>
            <w:r>
              <w:rPr>
                <w:rFonts w:ascii="MS Gothic" w:eastAsia="MS Gothic" w:hAnsi="MS Gothic" w:cs="MS Gothic" w:hint="eastAsia"/>
                <w:sz w:val="18"/>
                <w:szCs w:val="18"/>
              </w:rPr>
              <w:t>‑</w:t>
            </w:r>
            <w:r>
              <w:rPr>
                <w:rFonts w:ascii="Verdana" w:eastAsia="Verdana" w:hAnsi="Verdana" w:cs="Verdana"/>
                <w:sz w:val="18"/>
                <w:szCs w:val="18"/>
              </w:rPr>
              <w:t xml:space="preserve">15)”. The TG5.1 had 1st meeting from 23 - 24 May 2016 in Geneva and agreed work structure and management team. Four Working Groups (WGs) were formed: one to generate the draft CPM text for AI 1.13 and three to perform the technical studies depending on frequency ranges. </w:t>
            </w:r>
            <w:r>
              <w:rPr>
                <w:rFonts w:ascii="Verdana" w:eastAsia="Verdana" w:hAnsi="Verdana" w:cs="Verdana"/>
                <w:sz w:val="18"/>
                <w:szCs w:val="18"/>
              </w:rPr>
              <w:br/>
            </w:r>
            <w:r>
              <w:rPr>
                <w:rFonts w:ascii="Verdana" w:eastAsia="Verdana" w:hAnsi="Verdana" w:cs="Verdana"/>
                <w:sz w:val="18"/>
                <w:szCs w:val="18"/>
              </w:rPr>
              <w:br/>
              <w:t xml:space="preserve">WG 1 - CPM </w:t>
            </w:r>
            <w:r>
              <w:rPr>
                <w:rFonts w:ascii="Verdana" w:eastAsia="Verdana" w:hAnsi="Verdana" w:cs="Verdana"/>
                <w:sz w:val="18"/>
                <w:szCs w:val="18"/>
              </w:rPr>
              <w:br/>
              <w:t xml:space="preserve">Development of draft CPM text under WRC-19 agenda item 1.13, based on: </w:t>
            </w:r>
            <w:r>
              <w:rPr>
                <w:rFonts w:ascii="Verdana" w:eastAsia="Verdana" w:hAnsi="Verdana" w:cs="Verdana"/>
                <w:sz w:val="18"/>
                <w:szCs w:val="18"/>
              </w:rPr>
              <w:br/>
              <w:t xml:space="preserve">- Input contribution </w:t>
            </w:r>
            <w:r>
              <w:rPr>
                <w:rFonts w:ascii="Verdana" w:eastAsia="Verdana" w:hAnsi="Verdana" w:cs="Verdana"/>
                <w:sz w:val="18"/>
                <w:szCs w:val="18"/>
              </w:rPr>
              <w:br/>
              <w:t xml:space="preserve">- Information on IMT spectrum needs </w:t>
            </w:r>
            <w:r>
              <w:rPr>
                <w:rFonts w:ascii="Verdana" w:eastAsia="Verdana" w:hAnsi="Verdana" w:cs="Verdana"/>
                <w:sz w:val="18"/>
                <w:szCs w:val="18"/>
              </w:rPr>
              <w:br/>
              <w:t xml:space="preserve">- Sharing and compatibility study results from other Working Groups under TG 5/1 </w:t>
            </w:r>
            <w:r>
              <w:rPr>
                <w:rFonts w:ascii="Verdana" w:eastAsia="Verdana" w:hAnsi="Verdana" w:cs="Verdana"/>
                <w:sz w:val="18"/>
                <w:szCs w:val="18"/>
              </w:rPr>
              <w:br/>
            </w:r>
            <w:r>
              <w:rPr>
                <w:rFonts w:ascii="Verdana" w:eastAsia="Verdana" w:hAnsi="Verdana" w:cs="Verdana"/>
                <w:sz w:val="18"/>
                <w:szCs w:val="18"/>
              </w:rPr>
              <w:br/>
              <w:t xml:space="preserve">WG 2 - 30GHz: </w:t>
            </w:r>
            <w:r>
              <w:rPr>
                <w:rFonts w:ascii="Verdana" w:eastAsia="Verdana" w:hAnsi="Verdana" w:cs="Verdana"/>
                <w:sz w:val="18"/>
                <w:szCs w:val="18"/>
              </w:rPr>
              <w:br/>
              <w:t xml:space="preserve">To conduct the sharing and compatibility studies between IMT and existing primary services allocated in, or adjacent to as appropriate, the following bands: </w:t>
            </w:r>
            <w:r>
              <w:rPr>
                <w:rFonts w:ascii="Verdana" w:eastAsia="Verdana" w:hAnsi="Verdana" w:cs="Verdana"/>
                <w:sz w:val="18"/>
                <w:szCs w:val="18"/>
              </w:rPr>
              <w:br/>
              <w:t xml:space="preserve">- 34.25-27.5 GHz </w:t>
            </w:r>
            <w:r>
              <w:rPr>
                <w:rFonts w:ascii="Verdana" w:eastAsia="Verdana" w:hAnsi="Verdana" w:cs="Verdana"/>
                <w:sz w:val="18"/>
                <w:szCs w:val="18"/>
              </w:rPr>
              <w:br/>
              <w:t xml:space="preserve">- 31.8-33.4 GHz </w:t>
            </w:r>
            <w:r>
              <w:rPr>
                <w:rFonts w:ascii="Verdana" w:eastAsia="Verdana" w:hAnsi="Verdana" w:cs="Verdana"/>
                <w:sz w:val="18"/>
                <w:szCs w:val="18"/>
              </w:rPr>
              <w:br/>
            </w:r>
            <w:r>
              <w:rPr>
                <w:rFonts w:ascii="Verdana" w:eastAsia="Verdana" w:hAnsi="Verdana" w:cs="Verdana"/>
                <w:sz w:val="18"/>
                <w:szCs w:val="18"/>
              </w:rPr>
              <w:br/>
              <w:t xml:space="preserve">WG3 - 40/50 GHz: </w:t>
            </w:r>
            <w:r>
              <w:rPr>
                <w:rFonts w:ascii="Verdana" w:eastAsia="Verdana" w:hAnsi="Verdana" w:cs="Verdana"/>
                <w:sz w:val="18"/>
                <w:szCs w:val="18"/>
              </w:rPr>
              <w:br/>
              <w:t xml:space="preserve">To conduct the sharing and compatibility studies between IMT and existing primary services allocated in, or adjacent to as </w:t>
            </w:r>
            <w:proofErr w:type="spellStart"/>
            <w:r>
              <w:rPr>
                <w:rFonts w:ascii="Verdana" w:eastAsia="Verdana" w:hAnsi="Verdana" w:cs="Verdana"/>
                <w:sz w:val="18"/>
                <w:szCs w:val="18"/>
              </w:rPr>
              <w:t>approriate</w:t>
            </w:r>
            <w:proofErr w:type="spellEnd"/>
            <w:r>
              <w:rPr>
                <w:rFonts w:ascii="Verdana" w:eastAsia="Verdana" w:hAnsi="Verdana" w:cs="Verdana"/>
                <w:sz w:val="18"/>
                <w:szCs w:val="18"/>
              </w:rPr>
              <w:t xml:space="preserve">, the following bands: </w:t>
            </w:r>
            <w:r>
              <w:rPr>
                <w:rFonts w:ascii="Verdana" w:eastAsia="Verdana" w:hAnsi="Verdana" w:cs="Verdana"/>
                <w:sz w:val="18"/>
                <w:szCs w:val="18"/>
              </w:rPr>
              <w:br/>
              <w:t xml:space="preserve">- 37-40.5 GHz </w:t>
            </w:r>
            <w:r>
              <w:rPr>
                <w:rFonts w:ascii="Verdana" w:eastAsia="Verdana" w:hAnsi="Verdana" w:cs="Verdana"/>
                <w:sz w:val="18"/>
                <w:szCs w:val="18"/>
              </w:rPr>
              <w:br/>
              <w:t xml:space="preserve">- 40.5-42.5 GHz </w:t>
            </w:r>
            <w:r>
              <w:rPr>
                <w:rFonts w:ascii="Verdana" w:eastAsia="Verdana" w:hAnsi="Verdana" w:cs="Verdana"/>
                <w:sz w:val="18"/>
                <w:szCs w:val="18"/>
              </w:rPr>
              <w:br/>
              <w:t xml:space="preserve">- 42.5-43.5 GHz </w:t>
            </w:r>
            <w:r>
              <w:rPr>
                <w:rFonts w:ascii="Verdana" w:eastAsia="Verdana" w:hAnsi="Verdana" w:cs="Verdana"/>
                <w:sz w:val="18"/>
                <w:szCs w:val="18"/>
              </w:rPr>
              <w:br/>
              <w:t xml:space="preserve">- 45.5-47 GHz </w:t>
            </w:r>
            <w:r>
              <w:rPr>
                <w:rFonts w:ascii="Verdana" w:eastAsia="Verdana" w:hAnsi="Verdana" w:cs="Verdana"/>
                <w:sz w:val="18"/>
                <w:szCs w:val="18"/>
              </w:rPr>
              <w:br/>
              <w:t xml:space="preserve">- 47-47.2 GHz </w:t>
            </w:r>
            <w:r>
              <w:rPr>
                <w:rFonts w:ascii="Verdana" w:eastAsia="Verdana" w:hAnsi="Verdana" w:cs="Verdana"/>
                <w:sz w:val="18"/>
                <w:szCs w:val="18"/>
              </w:rPr>
              <w:br/>
              <w:t xml:space="preserve">- 47.2-50.2 GHz </w:t>
            </w:r>
            <w:r>
              <w:rPr>
                <w:rFonts w:ascii="Verdana" w:eastAsia="Verdana" w:hAnsi="Verdana" w:cs="Verdana"/>
                <w:sz w:val="18"/>
                <w:szCs w:val="18"/>
              </w:rPr>
              <w:br/>
              <w:t xml:space="preserve">- 50.4-52.6 GHz </w:t>
            </w:r>
            <w:r>
              <w:rPr>
                <w:rFonts w:ascii="Verdana" w:eastAsia="Verdana" w:hAnsi="Verdana" w:cs="Verdana"/>
                <w:sz w:val="18"/>
                <w:szCs w:val="18"/>
              </w:rPr>
              <w:br/>
            </w:r>
            <w:r>
              <w:rPr>
                <w:rFonts w:ascii="Verdana" w:eastAsia="Verdana" w:hAnsi="Verdana" w:cs="Verdana"/>
                <w:sz w:val="18"/>
                <w:szCs w:val="18"/>
              </w:rPr>
              <w:br/>
              <w:t xml:space="preserve">WG 4 - 70/80 GHz: </w:t>
            </w:r>
            <w:r>
              <w:rPr>
                <w:rFonts w:ascii="Verdana" w:eastAsia="Verdana" w:hAnsi="Verdana" w:cs="Verdana"/>
                <w:sz w:val="18"/>
                <w:szCs w:val="18"/>
              </w:rPr>
              <w:br/>
              <w:t xml:space="preserve">To conduct the sharing and compatibility studies between IMT and existing primary services allocated in, or adjacent to as </w:t>
            </w:r>
            <w:proofErr w:type="spellStart"/>
            <w:r>
              <w:rPr>
                <w:rFonts w:ascii="Verdana" w:eastAsia="Verdana" w:hAnsi="Verdana" w:cs="Verdana"/>
                <w:sz w:val="18"/>
                <w:szCs w:val="18"/>
              </w:rPr>
              <w:t>approriate</w:t>
            </w:r>
            <w:proofErr w:type="spellEnd"/>
            <w:r>
              <w:rPr>
                <w:rFonts w:ascii="Verdana" w:eastAsia="Verdana" w:hAnsi="Verdana" w:cs="Verdana"/>
                <w:sz w:val="18"/>
                <w:szCs w:val="18"/>
              </w:rPr>
              <w:t xml:space="preserve">, the following bands: </w:t>
            </w:r>
            <w:r>
              <w:rPr>
                <w:rFonts w:ascii="Verdana" w:eastAsia="Verdana" w:hAnsi="Verdana" w:cs="Verdana"/>
                <w:sz w:val="18"/>
                <w:szCs w:val="18"/>
              </w:rPr>
              <w:br/>
              <w:t xml:space="preserve">- 66-76 GHz </w:t>
            </w:r>
            <w:r>
              <w:rPr>
                <w:rFonts w:ascii="Verdana" w:eastAsia="Verdana" w:hAnsi="Verdana" w:cs="Verdana"/>
                <w:sz w:val="18"/>
                <w:szCs w:val="18"/>
              </w:rPr>
              <w:br/>
              <w:t xml:space="preserve">- 81-86 GHz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Frequencies in the range between 24 GHz and 86 GHz are under study for </w:t>
            </w:r>
            <w:r>
              <w:rPr>
                <w:rFonts w:ascii="Verdana" w:eastAsia="Verdana" w:hAnsi="Verdana" w:cs="Verdana"/>
                <w:sz w:val="18"/>
                <w:szCs w:val="18"/>
              </w:rPr>
              <w:lastRenderedPageBreak/>
              <w:t xml:space="preserve">potential future allocation and use by 5G systems. The main incumbent user in these frequency ranges under study in Greece is Fixed Service (Point-to-Point, Point-to-Multipoint) in the following bands: </w:t>
            </w:r>
            <w:r>
              <w:rPr>
                <w:rFonts w:ascii="Verdana" w:eastAsia="Verdana" w:hAnsi="Verdana" w:cs="Verdana"/>
                <w:sz w:val="18"/>
                <w:szCs w:val="18"/>
              </w:rPr>
              <w:br/>
            </w:r>
            <w:r>
              <w:rPr>
                <w:rFonts w:ascii="Verdana" w:eastAsia="Verdana" w:hAnsi="Verdana" w:cs="Verdana"/>
                <w:sz w:val="18"/>
                <w:szCs w:val="18"/>
              </w:rPr>
              <w:br/>
              <w:t xml:space="preserve">• 26 GHz (24.5-26.5 GHz, block allocation, ERC/REC 13-02), </w:t>
            </w:r>
            <w:r>
              <w:rPr>
                <w:rFonts w:ascii="Verdana" w:eastAsia="Verdana" w:hAnsi="Verdana" w:cs="Verdana"/>
                <w:sz w:val="18"/>
                <w:szCs w:val="18"/>
              </w:rPr>
              <w:br/>
              <w:t xml:space="preserve">• 28 GHz (27.5 -29.5 GHz, block allocation, ECC/ REC/(11)01), </w:t>
            </w:r>
            <w:r>
              <w:rPr>
                <w:rFonts w:ascii="Verdana" w:eastAsia="Verdana" w:hAnsi="Verdana" w:cs="Verdana"/>
                <w:sz w:val="18"/>
                <w:szCs w:val="18"/>
              </w:rPr>
              <w:br/>
              <w:t xml:space="preserve">• 32 GHz (31.8-33.4 GHz, link-by-link assignment, ERC/ REC/(01)02), </w:t>
            </w:r>
            <w:r>
              <w:rPr>
                <w:rFonts w:ascii="Verdana" w:eastAsia="Verdana" w:hAnsi="Verdana" w:cs="Verdana"/>
                <w:sz w:val="18"/>
                <w:szCs w:val="18"/>
              </w:rPr>
              <w:br/>
              <w:t xml:space="preserve">• 38 GHz (37-39.5 GHz, link-by-link assignment, ERC/REC T/R 12-01), </w:t>
            </w:r>
            <w:r>
              <w:rPr>
                <w:rFonts w:ascii="Verdana" w:eastAsia="Verdana" w:hAnsi="Verdana" w:cs="Verdana"/>
                <w:sz w:val="18"/>
                <w:szCs w:val="18"/>
              </w:rPr>
              <w:br/>
              <w:t xml:space="preserve">• 42 GHz (40.5-43.5 GHz, link-by-link assignment, potential block allocation, ECC/ REC/(01)04), </w:t>
            </w:r>
            <w:r>
              <w:rPr>
                <w:rFonts w:ascii="Verdana" w:eastAsia="Verdana" w:hAnsi="Verdana" w:cs="Verdana"/>
                <w:sz w:val="18"/>
                <w:szCs w:val="18"/>
              </w:rPr>
              <w:br/>
              <w:t xml:space="preserve">• E-band (71-76 GHz paired with 81-86 GHz, link-by-link assignment, ECC/REC/(05)07). </w:t>
            </w:r>
            <w:r>
              <w:rPr>
                <w:rFonts w:ascii="Verdana" w:eastAsia="Verdana" w:hAnsi="Verdana" w:cs="Verdana"/>
                <w:sz w:val="18"/>
                <w:szCs w:val="18"/>
              </w:rPr>
              <w:br/>
            </w:r>
            <w:r>
              <w:rPr>
                <w:rFonts w:ascii="Verdana" w:eastAsia="Verdana" w:hAnsi="Verdana" w:cs="Verdana"/>
                <w:sz w:val="18"/>
                <w:szCs w:val="18"/>
              </w:rPr>
              <w:br/>
              <w:t xml:space="preserve">Even though frequency bands under study for potential co-primary use by Mobile Service, are significant (moderate/high use, expected positive trend ) for Fixed Service, the possible future usage of the same spectrum for access and backhauling appears as a major challenge and will be addressed by the European Commission and Member States during the coming years.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Operator 1: </w:t>
            </w:r>
            <w:r>
              <w:rPr>
                <w:rFonts w:ascii="Verdana" w:eastAsia="Verdana" w:hAnsi="Verdana" w:cs="Verdana"/>
                <w:sz w:val="18"/>
                <w:szCs w:val="18"/>
              </w:rPr>
              <w:br/>
              <w:t xml:space="preserve">Operator 1 does not have experience nor plans to share spectrum for both FWS backhaul and mobile access technologies in the same bands at this time. </w:t>
            </w:r>
            <w:r>
              <w:rPr>
                <w:rFonts w:ascii="Verdana" w:eastAsia="Verdana" w:hAnsi="Verdana" w:cs="Verdana"/>
                <w:sz w:val="18"/>
                <w:szCs w:val="18"/>
              </w:rPr>
              <w:br/>
            </w:r>
            <w:r>
              <w:rPr>
                <w:rFonts w:ascii="Verdana" w:eastAsia="Verdana" w:hAnsi="Verdana" w:cs="Verdana"/>
                <w:sz w:val="18"/>
                <w:szCs w:val="18"/>
              </w:rPr>
              <w:br/>
              <w:t xml:space="preserve">Operator 2: </w:t>
            </w:r>
            <w:r>
              <w:rPr>
                <w:rFonts w:ascii="Verdana" w:eastAsia="Verdana" w:hAnsi="Verdana" w:cs="Verdana"/>
                <w:sz w:val="18"/>
                <w:szCs w:val="18"/>
              </w:rPr>
              <w:br/>
              <w:t xml:space="preserve">Spectrum sharing for both FWS backhaul and mobile access technologies in the same bands is a new concept, which is also discussed as an option within the 5G development industry. Specific sharing criteria (for each band) need to be defined when introducing mobile access services in the existing backhaul (transmission) bands, allowing protection of existing services from harmful interference. Also, any co-existence studies should take place on band-per-band basis. About self-backhaul (namely, the same radio access technology for both mobile access and backhaul with dynamic sharing of the spectrum resources), which is relevant to this topic, the very different </w:t>
            </w:r>
            <w:proofErr w:type="spellStart"/>
            <w:r>
              <w:rPr>
                <w:rFonts w:ascii="Verdana" w:eastAsia="Verdana" w:hAnsi="Verdana" w:cs="Verdana"/>
                <w:sz w:val="18"/>
                <w:szCs w:val="18"/>
              </w:rPr>
              <w:t>behavior</w:t>
            </w:r>
            <w:proofErr w:type="spellEnd"/>
            <w:r>
              <w:rPr>
                <w:rFonts w:ascii="Verdana" w:eastAsia="Verdana" w:hAnsi="Verdana" w:cs="Verdana"/>
                <w:sz w:val="18"/>
                <w:szCs w:val="18"/>
              </w:rPr>
              <w:t xml:space="preserve"> among dynamic mobile services and static backhaul (transmission) services presents a challenge that may need particular attention. </w:t>
            </w:r>
            <w:r>
              <w:rPr>
                <w:rFonts w:ascii="Verdana" w:eastAsia="Verdana" w:hAnsi="Verdana" w:cs="Verdana"/>
                <w:sz w:val="18"/>
                <w:szCs w:val="18"/>
              </w:rPr>
              <w:br/>
            </w:r>
            <w:r>
              <w:rPr>
                <w:rFonts w:ascii="Verdana" w:eastAsia="Verdana" w:hAnsi="Verdana" w:cs="Verdana"/>
                <w:sz w:val="18"/>
                <w:szCs w:val="18"/>
              </w:rPr>
              <w:br/>
              <w:t xml:space="preserve">Operator 3: </w:t>
            </w:r>
            <w:r>
              <w:rPr>
                <w:rFonts w:ascii="Verdana" w:eastAsia="Verdana" w:hAnsi="Verdana" w:cs="Verdana"/>
                <w:sz w:val="18"/>
                <w:szCs w:val="18"/>
              </w:rPr>
              <w:br/>
              <w:t xml:space="preserve">We have not performed any studies on this subject.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Bosnia and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experience. It is planned, in bands 3.4 – 3.8 GHz, 790-862 MHz and 2500-2690 MHz </w:t>
            </w:r>
          </w:p>
        </w:tc>
      </w:tr>
    </w:tbl>
    <w:p w:rsidR="000A7C18" w:rsidRDefault="00C96EC6">
      <w:pPr>
        <w:pStyle w:val="Questionarie-instance"/>
        <w:keepLines/>
      </w:pPr>
      <w:r>
        <w:rPr>
          <w:rFonts w:ascii="Verdana" w:eastAsia="Verdana" w:hAnsi="Verdana" w:cs="Verdana"/>
          <w:b/>
          <w:bCs/>
          <w:sz w:val="18"/>
          <w:szCs w:val="18"/>
        </w:rPr>
        <w:t xml:space="preserve">Question 11: </w:t>
      </w:r>
      <w:r>
        <w:rPr>
          <w:rStyle w:val="Questionarie-instanceQuestion-text"/>
          <w:rFonts w:ascii="Verdana" w:eastAsia="Verdana" w:hAnsi="Verdana" w:cs="Verdana"/>
          <w:sz w:val="18"/>
          <w:szCs w:val="18"/>
        </w:rPr>
        <w:t xml:space="preserve">You may also add any other statements or observations that you wish to make on the subject of fixed services development.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449"/>
        <w:gridCol w:w="7748"/>
      </w:tblGrid>
      <w:tr w:rsidR="005103DC">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Default="005103DC" w:rsidP="00307EDB">
            <w:pPr>
              <w:jc w:val="center"/>
            </w:pPr>
            <w:r>
              <w:rPr>
                <w:rFonts w:ascii="Verdana" w:eastAsia="Verdana" w:hAnsi="Verdana" w:cs="Verdana"/>
                <w:b/>
                <w:bCs/>
                <w:sz w:val="18"/>
                <w:szCs w:val="18"/>
              </w:rPr>
              <w:t>Respondent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5103DC" w:rsidRPr="00CD026A" w:rsidRDefault="005103DC" w:rsidP="00307EDB">
            <w:pPr>
              <w:jc w:val="center"/>
              <w:rPr>
                <w:rFonts w:ascii="Verdana" w:eastAsia="Verdana" w:hAnsi="Verdana" w:cs="Verdana"/>
                <w:b/>
                <w:bCs/>
                <w:sz w:val="18"/>
                <w:szCs w:val="18"/>
              </w:rPr>
            </w:pPr>
            <w:r w:rsidRPr="00CD026A">
              <w:rPr>
                <w:rFonts w:ascii="Verdana" w:eastAsia="Verdana" w:hAnsi="Verdana" w:cs="Verdana"/>
                <w:b/>
                <w:bCs/>
                <w:sz w:val="18"/>
                <w:szCs w:val="18"/>
              </w:rPr>
              <w:t>Answer</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lastRenderedPageBreak/>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4RF Communications (Europe) Ltd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additional comments.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Norwegian Communications Authority have </w:t>
            </w:r>
            <w:proofErr w:type="spellStart"/>
            <w:r>
              <w:rPr>
                <w:rFonts w:ascii="Verdana" w:eastAsia="Verdana" w:hAnsi="Verdana" w:cs="Verdana"/>
                <w:sz w:val="18"/>
                <w:szCs w:val="18"/>
              </w:rPr>
              <w:t>normaly</w:t>
            </w:r>
            <w:proofErr w:type="spellEnd"/>
            <w:r>
              <w:rPr>
                <w:rFonts w:ascii="Verdana" w:eastAsia="Verdana" w:hAnsi="Verdana" w:cs="Verdana"/>
                <w:sz w:val="18"/>
                <w:szCs w:val="18"/>
              </w:rPr>
              <w:t xml:space="preserve"> not the number of systems that operate in a Block assignment.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Power utility systems typically need to be resilient. With the power utilities therefore being a specialised sub-set under the general heading of Utilities, it should not be assumed that the power utilities will use the systems that some suppliers are claiming to be suitable for use by the Utilities. At the World Radio Conference 2019 (WRC19), under Agenda item 9.1.8 “Studies on the technical and operational aspects of radio networks and systems, as well as spectrum needed, including possible harmonized use of spectrum to support the implementation of narrowband and broadband machine-type communication infrastructures, in order to develop Recommendations, Reports and/or Handbooks, as appropriate, and to take appropriate actions within the ITU </w:t>
            </w:r>
            <w:proofErr w:type="spellStart"/>
            <w:r>
              <w:rPr>
                <w:rFonts w:ascii="Verdana" w:eastAsia="Verdana" w:hAnsi="Verdana" w:cs="Verdana"/>
                <w:sz w:val="18"/>
                <w:szCs w:val="18"/>
              </w:rPr>
              <w:t>Radiocommunication</w:t>
            </w:r>
            <w:proofErr w:type="spellEnd"/>
            <w:r>
              <w:rPr>
                <w:rFonts w:ascii="Verdana" w:eastAsia="Verdana" w:hAnsi="Verdana" w:cs="Verdana"/>
                <w:sz w:val="18"/>
                <w:szCs w:val="18"/>
              </w:rPr>
              <w:t xml:space="preserve"> Sector (ITU-R) scope of work.”, utilities aim to submit a case for ‘Utility Operations’ to be identified as a special application requiring identification of a globally harmonised tuning range in the same way as PPDR and PMSE.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MAGYAR TELEKOM PLC.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Turkey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No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The views expressed in this questionnaire were provided by a local mobile operator and the Malta Communications Authority.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Latvia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Orange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Abandon narrow BW channels (7</w:t>
            </w:r>
            <w:proofErr w:type="gramStart"/>
            <w:r>
              <w:rPr>
                <w:rFonts w:ascii="Verdana" w:eastAsia="Verdana" w:hAnsi="Verdana" w:cs="Verdana"/>
                <w:sz w:val="18"/>
                <w:szCs w:val="18"/>
              </w:rPr>
              <w:t>,14</w:t>
            </w:r>
            <w:proofErr w:type="gramEnd"/>
            <w:r>
              <w:rPr>
                <w:rFonts w:ascii="Verdana" w:eastAsia="Verdana" w:hAnsi="Verdana" w:cs="Verdana"/>
                <w:sz w:val="18"/>
                <w:szCs w:val="18"/>
              </w:rPr>
              <w:t xml:space="preserve"> MHz) in order to free spectrum for high capacity FW.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Italy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Ericsson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do not have anything additional to add. </w:t>
            </w:r>
            <w:r>
              <w:rPr>
                <w:rFonts w:ascii="Verdana" w:eastAsia="Verdana" w:hAnsi="Verdana" w:cs="Verdana"/>
                <w:sz w:val="18"/>
                <w:szCs w:val="18"/>
              </w:rPr>
              <w:br/>
              <w:t xml:space="preserve">We will not add any Excel sheet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We are currently observing a large pressure from FSS/MSS and/or </w:t>
            </w:r>
            <w:proofErr w:type="gramStart"/>
            <w:r>
              <w:rPr>
                <w:rFonts w:ascii="Verdana" w:eastAsia="Verdana" w:hAnsi="Verdana" w:cs="Verdana"/>
                <w:sz w:val="18"/>
                <w:szCs w:val="18"/>
              </w:rPr>
              <w:t>Mobile(</w:t>
            </w:r>
            <w:proofErr w:type="gramEnd"/>
            <w:r>
              <w:rPr>
                <w:rFonts w:ascii="Verdana" w:eastAsia="Verdana" w:hAnsi="Verdana" w:cs="Verdana"/>
                <w:sz w:val="18"/>
                <w:szCs w:val="18"/>
              </w:rPr>
              <w:t xml:space="preserve">5G) community on FS frequencies. For FWS backhaul link high quality and availability are important and this must be taken into account during any further discussion about the new applications in those bands. </w:t>
            </w:r>
          </w:p>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tc>
      </w:tr>
      <w:tr w:rsidR="00C96EC6"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C96EC6" w:rsidRPr="00C96EC6" w:rsidRDefault="00C96EC6" w:rsidP="00C96EC6">
            <w:pPr>
              <w:rPr>
                <w:rFonts w:ascii="Verdana" w:hAnsi="Verdana"/>
                <w:color w:val="000000"/>
                <w:sz w:val="18"/>
                <w:szCs w:val="18"/>
              </w:rPr>
            </w:pPr>
            <w:r w:rsidRPr="00C96EC6">
              <w:rPr>
                <w:rFonts w:ascii="Verdana" w:hAnsi="Verdana"/>
                <w:color w:val="000000"/>
                <w:sz w:val="18"/>
                <w:szCs w:val="18"/>
              </w:rPr>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C96EC6" w:rsidRDefault="00C96EC6">
            <w:r>
              <w:rPr>
                <w:rFonts w:ascii="Verdana" w:eastAsia="Verdana" w:hAnsi="Verdana" w:cs="Verdana"/>
                <w:sz w:val="18"/>
                <w:szCs w:val="18"/>
              </w:rPr>
              <w:t xml:space="preserve">N/A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9539DB">
              <w:rPr>
                <w:rFonts w:ascii="Verdana" w:hAnsi="Verdana"/>
                <w:color w:val="000000"/>
                <w:sz w:val="18"/>
                <w:szCs w:val="18"/>
              </w:rPr>
              <w:lastRenderedPageBreak/>
              <w:t xml:space="preserve">WIND </w:t>
            </w:r>
            <w:proofErr w:type="spellStart"/>
            <w:r w:rsidRPr="009539DB">
              <w:rPr>
                <w:rFonts w:ascii="Verdana" w:hAnsi="Verdana"/>
                <w:color w:val="000000"/>
                <w:sz w:val="18"/>
                <w:szCs w:val="18"/>
              </w:rPr>
              <w:t>Telecomunicazioni</w:t>
            </w:r>
            <w:proofErr w:type="spellEnd"/>
            <w:r w:rsidRPr="009539DB">
              <w:rPr>
                <w:rFonts w:ascii="Verdana" w:hAnsi="Verdana"/>
                <w:color w:val="000000"/>
                <w:sz w:val="18"/>
                <w:szCs w:val="18"/>
              </w:rPr>
              <w:t xml:space="preserve"> S.p.A.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There are no other observations to add.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Telenor Bulgaria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The licensing regime in some frequency bands can be lightening introducing regimes different from link by link basis. One-time fees can also be reduced or even removed in case of changing parameters of already licensed link. Other limitations like minimum required distance and capacity for using certain band can be reconsidered.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Huawei Technologies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2F51E2" w:rsidRPr="00537AE1" w:rsidRDefault="002F51E2" w:rsidP="002F51E2">
            <w:pPr>
              <w:keepLines/>
              <w:rPr>
                <w:rFonts w:ascii="Verdana" w:eastAsia="Verdana" w:hAnsi="Verdana" w:cs="Verdana"/>
                <w:sz w:val="18"/>
                <w:szCs w:val="18"/>
              </w:rPr>
            </w:pPr>
            <w:r w:rsidRPr="00537AE1">
              <w:rPr>
                <w:rFonts w:ascii="Verdana" w:eastAsia="Verdana" w:hAnsi="Verdana" w:cs="Verdana"/>
                <w:sz w:val="18"/>
                <w:szCs w:val="18"/>
              </w:rPr>
              <w:t>- New possibilities available by technology in short – mid time, such as aggregation of channels in same or different RF bands, will be available to increase capacity.</w:t>
            </w:r>
          </w:p>
          <w:p w:rsidR="002F51E2" w:rsidRPr="00537AE1" w:rsidRDefault="002F51E2" w:rsidP="002F51E2">
            <w:pPr>
              <w:keepLines/>
              <w:rPr>
                <w:rFonts w:ascii="Verdana" w:eastAsia="Verdana" w:hAnsi="Verdana" w:cs="Verdana"/>
                <w:sz w:val="18"/>
                <w:szCs w:val="18"/>
              </w:rPr>
            </w:pPr>
            <w:r w:rsidRPr="00537AE1">
              <w:rPr>
                <w:rFonts w:ascii="Verdana" w:eastAsia="Verdana" w:hAnsi="Verdana" w:cs="Verdana"/>
                <w:sz w:val="18"/>
                <w:szCs w:val="18"/>
              </w:rPr>
              <w:t>- Active antennas, allowing additional capabilities to the ones associated to mechanical antennas used up to now, will also be available soon.</w:t>
            </w:r>
          </w:p>
          <w:p w:rsidR="002F51E2" w:rsidRPr="00537AE1" w:rsidRDefault="002F51E2" w:rsidP="002F51E2">
            <w:pPr>
              <w:keepLines/>
              <w:rPr>
                <w:rFonts w:ascii="Verdana" w:eastAsia="Verdana" w:hAnsi="Verdana" w:cs="Verdana"/>
                <w:sz w:val="18"/>
                <w:szCs w:val="18"/>
              </w:rPr>
            </w:pPr>
          </w:p>
          <w:p w:rsidR="002F51E2" w:rsidRPr="00537AE1" w:rsidRDefault="002F51E2" w:rsidP="002F51E2">
            <w:pPr>
              <w:keepLines/>
              <w:rPr>
                <w:rFonts w:ascii="Verdana" w:eastAsia="Verdana" w:hAnsi="Verdana" w:cs="Verdana"/>
                <w:sz w:val="18"/>
                <w:szCs w:val="18"/>
              </w:rPr>
            </w:pPr>
            <w:r w:rsidRPr="00537AE1">
              <w:rPr>
                <w:rFonts w:ascii="Verdana" w:eastAsia="Verdana" w:hAnsi="Verdana" w:cs="Verdana"/>
                <w:sz w:val="18"/>
                <w:szCs w:val="18"/>
              </w:rPr>
              <w:t>Such devices / solutions allow additional capabilities to current use, and proper considerations will be necessary to identify the best framework to use them, from point of view of use cases, performance capabilities and authorization regimes.</w:t>
            </w:r>
          </w:p>
          <w:p w:rsidR="009539DB" w:rsidRPr="002F51E2" w:rsidRDefault="002F51E2" w:rsidP="002F51E2">
            <w:pPr>
              <w:keepLines/>
              <w:rPr>
                <w:rFonts w:ascii="Verdana" w:eastAsia="Verdana" w:hAnsi="Verdana" w:cs="Verdana"/>
                <w:sz w:val="18"/>
                <w:szCs w:val="18"/>
              </w:rPr>
            </w:pPr>
            <w:r w:rsidRPr="00537AE1">
              <w:rPr>
                <w:rFonts w:ascii="Verdana" w:eastAsia="Verdana" w:hAnsi="Verdana" w:cs="Verdana"/>
                <w:sz w:val="18"/>
                <w:szCs w:val="18"/>
              </w:rPr>
              <w:t>Licensing should specifically address the combined use of Channels in same or different RF bands, as required by channel aggregation systems.</w:t>
            </w:r>
            <w:bookmarkStart w:id="0" w:name="_GoBack"/>
            <w:bookmarkEnd w:id="0"/>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ROMANIA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Taking into account the fast technological developments and the discussions in international fora about allocating more </w:t>
            </w:r>
            <w:proofErr w:type="gramStart"/>
            <w:r>
              <w:rPr>
                <w:rFonts w:ascii="Verdana" w:eastAsia="Verdana" w:hAnsi="Verdana" w:cs="Verdana"/>
                <w:sz w:val="18"/>
                <w:szCs w:val="18"/>
              </w:rPr>
              <w:t>spectrum</w:t>
            </w:r>
            <w:proofErr w:type="gramEnd"/>
            <w:r>
              <w:rPr>
                <w:rFonts w:ascii="Verdana" w:eastAsia="Verdana" w:hAnsi="Verdana" w:cs="Verdana"/>
                <w:sz w:val="18"/>
                <w:szCs w:val="18"/>
              </w:rPr>
              <w:t xml:space="preserve"> to the mobile service, in higher bands traditionally allocated to the fixed service, we believe that the update of information concerning the fixed service development should be performed more frequently.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IMT-2020/5G transmission needs set high demands for fixed service. In our markets, there is need to use fixed links instead of </w:t>
            </w:r>
            <w:proofErr w:type="spellStart"/>
            <w:r>
              <w:rPr>
                <w:rFonts w:ascii="Verdana" w:eastAsia="Verdana" w:hAnsi="Verdana" w:cs="Verdana"/>
                <w:sz w:val="18"/>
                <w:szCs w:val="18"/>
              </w:rPr>
              <w:t>fiber</w:t>
            </w:r>
            <w:proofErr w:type="spellEnd"/>
            <w:r>
              <w:rPr>
                <w:rFonts w:ascii="Verdana" w:eastAsia="Verdana" w:hAnsi="Verdana" w:cs="Verdana"/>
                <w:sz w:val="18"/>
                <w:szCs w:val="18"/>
              </w:rPr>
              <w:t xml:space="preserve"> also in future. </w:t>
            </w:r>
            <w:r>
              <w:rPr>
                <w:rFonts w:ascii="Verdana" w:eastAsia="Verdana" w:hAnsi="Verdana" w:cs="Verdana"/>
                <w:sz w:val="18"/>
                <w:szCs w:val="18"/>
              </w:rPr>
              <w:br/>
              <w:t xml:space="preserve">Also new spectrum bands for 5G will likely overlap with existing bands used for fixed links in some of our countries. Global/wide harmonization of mobile bands is essential for ensuring support of the bands in mobile terminals. Possibilities to find solutions for fixed links should also be considered – this includes finding replacing bands for fixed links, as well as studying possibilities of sharing the same spectrum bands with mobile service.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Considering the total volume of links, there might be a reduction of link usage in the urban areas and an increase of links in the rural areas. This may imply a shift to increased demand of the lower frequency bands. The links could also require an increased channel bandwidth per link, thus creating a considerable higher overall spectrum use especially in the lower bands.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Russian Federation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lastRenderedPageBreak/>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We are in process of carrying out strategic review of fixed wireless services spectrum in the UK and as part of this exercise we have sought input from stakeholders. We are currently analysing and reviewing the information received. Therefore, we may provide further input/information including on Questions 1 – 11 in this questionnaire as this work develops in CEPT SE19 towards revision of ECC Report 173.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OTE Group of Companies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All discussions about allocation of spectrum for 5G must consider the equivalent needs for backhaul, currently 3G/4G and in future 5G from rural to dense urban environment. The allocation of spectrum for 5G cannot be separated by the allocation of sufficient and suitable spectrum to deploy the backhaul network. </w:t>
            </w:r>
            <w:r>
              <w:rPr>
                <w:rFonts w:ascii="Verdana" w:eastAsia="Verdana" w:hAnsi="Verdana" w:cs="Verdana"/>
                <w:sz w:val="18"/>
                <w:szCs w:val="18"/>
              </w:rPr>
              <w:br/>
            </w:r>
            <w:r>
              <w:rPr>
                <w:rFonts w:ascii="Verdana" w:eastAsia="Verdana" w:hAnsi="Verdana" w:cs="Verdana"/>
                <w:sz w:val="18"/>
                <w:szCs w:val="18"/>
              </w:rPr>
              <w:br/>
              <w:t>In addition, millimetre wave bands (V-band, E-band) as well as the development of bands above 90GHz (e.g. D-band, W-band) should facilitate future applications (5G backhaul/</w:t>
            </w:r>
            <w:proofErr w:type="spellStart"/>
            <w:r>
              <w:rPr>
                <w:rFonts w:ascii="Verdana" w:eastAsia="Verdana" w:hAnsi="Verdana" w:cs="Verdana"/>
                <w:sz w:val="18"/>
                <w:szCs w:val="18"/>
              </w:rPr>
              <w:t>fronthaul</w:t>
            </w:r>
            <w:proofErr w:type="spellEnd"/>
            <w:r>
              <w:rPr>
                <w:rFonts w:ascii="Verdana" w:eastAsia="Verdana" w:hAnsi="Verdana" w:cs="Verdana"/>
                <w:sz w:val="18"/>
                <w:szCs w:val="18"/>
              </w:rPr>
              <w:t>, Next-Generation Fixed Wireless Broadband, etc.) providing enough bandwidth at reasonable TCO (Total Cost of Ownership). The same approach should also apply for the development of frequency band around and above 300GHz (“</w:t>
            </w:r>
            <w:proofErr w:type="spellStart"/>
            <w:r>
              <w:rPr>
                <w:rFonts w:ascii="Verdana" w:eastAsia="Verdana" w:hAnsi="Verdana" w:cs="Verdana"/>
                <w:sz w:val="18"/>
                <w:szCs w:val="18"/>
              </w:rPr>
              <w:t>terabands</w:t>
            </w:r>
            <w:proofErr w:type="spellEnd"/>
            <w:r>
              <w:rPr>
                <w:rFonts w:ascii="Verdana" w:eastAsia="Verdana" w:hAnsi="Verdana" w:cs="Verdana"/>
                <w:sz w:val="18"/>
                <w:szCs w:val="18"/>
              </w:rPr>
              <w:t xml:space="preserve">”). </w:t>
            </w:r>
            <w:r>
              <w:rPr>
                <w:rFonts w:ascii="Verdana" w:eastAsia="Verdana" w:hAnsi="Verdana" w:cs="Verdana"/>
                <w:sz w:val="18"/>
                <w:szCs w:val="18"/>
              </w:rPr>
              <w:br/>
            </w:r>
            <w:r>
              <w:rPr>
                <w:rFonts w:ascii="Verdana" w:eastAsia="Verdana" w:hAnsi="Verdana" w:cs="Verdana"/>
                <w:sz w:val="18"/>
                <w:szCs w:val="18"/>
              </w:rPr>
              <w:br/>
              <w:t xml:space="preserve">Moreover, smart regulation schemes could be discussed for BCA (Band and Carrier Aggregation) deployment, especially when a traditional band (e.g. 18GHz) is combined with a millimetre wave band (e.g. E-band), since spectrum congestion is avoided in lower bands (6-42GHz). E-band suffers from heavy rain attenuation, limiting usage up to certain transmission distances (e.g. 2-3 km). When E-Band is used on links longer than the typical ones, license fee incentives could be considered.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Note 1: EETT published on its website on 10/06/2016 the ECC SE19 questionnaire asking for potential contributions from the Greek Operators and Industry. COSMOTE answered to EETT’s call for input, hence COSMOTE’s views are provided (see attached file: Revision of ECC Report 173 on current use and future trends for the fixed services in Europe COSMOTE) </w:t>
            </w:r>
            <w:r>
              <w:rPr>
                <w:rFonts w:ascii="Verdana" w:eastAsia="Verdana" w:hAnsi="Verdana" w:cs="Verdana"/>
                <w:sz w:val="18"/>
                <w:szCs w:val="18"/>
              </w:rPr>
              <w:br/>
            </w:r>
            <w:r>
              <w:rPr>
                <w:rFonts w:ascii="Verdana" w:eastAsia="Verdana" w:hAnsi="Verdana" w:cs="Verdana"/>
                <w:sz w:val="18"/>
                <w:szCs w:val="18"/>
              </w:rPr>
              <w:br/>
            </w:r>
            <w:r>
              <w:rPr>
                <w:rFonts w:ascii="Verdana" w:eastAsia="Verdana" w:hAnsi="Verdana" w:cs="Verdana"/>
                <w:sz w:val="18"/>
                <w:szCs w:val="18"/>
              </w:rPr>
              <w:br/>
            </w:r>
            <w:r>
              <w:rPr>
                <w:rFonts w:ascii="Verdana" w:eastAsia="Verdana" w:hAnsi="Verdana" w:cs="Verdana"/>
                <w:sz w:val="18"/>
                <w:szCs w:val="18"/>
              </w:rPr>
              <w:br/>
            </w:r>
            <w:r>
              <w:rPr>
                <w:rFonts w:ascii="Verdana" w:eastAsia="Verdana" w:hAnsi="Verdana" w:cs="Verdana"/>
                <w:sz w:val="18"/>
                <w:szCs w:val="18"/>
              </w:rPr>
              <w:br/>
            </w:r>
            <w:r>
              <w:rPr>
                <w:rFonts w:ascii="Verdana" w:eastAsia="Verdana" w:hAnsi="Verdana" w:cs="Verdana"/>
                <w:sz w:val="18"/>
                <w:szCs w:val="18"/>
              </w:rPr>
              <w:br/>
            </w:r>
            <w:r>
              <w:rPr>
                <w:rFonts w:ascii="Verdana" w:eastAsia="Verdana" w:hAnsi="Verdana" w:cs="Verdana"/>
                <w:sz w:val="18"/>
                <w:szCs w:val="18"/>
              </w:rPr>
              <w:br/>
            </w:r>
            <w:r>
              <w:rPr>
                <w:rFonts w:ascii="Verdana" w:eastAsia="Verdana" w:hAnsi="Verdana" w:cs="Verdana"/>
                <w:sz w:val="18"/>
                <w:szCs w:val="18"/>
              </w:rPr>
              <w:br/>
              <w:t xml:space="preserve">Overall Statistics </w:t>
            </w:r>
            <w:r>
              <w:rPr>
                <w:rFonts w:ascii="Verdana" w:eastAsia="Verdana" w:hAnsi="Verdana" w:cs="Verdana"/>
                <w:sz w:val="18"/>
                <w:szCs w:val="18"/>
              </w:rPr>
              <w:br/>
            </w:r>
            <w:r>
              <w:rPr>
                <w:rFonts w:ascii="Verdana" w:eastAsia="Verdana" w:hAnsi="Verdana" w:cs="Verdana"/>
                <w:sz w:val="18"/>
                <w:szCs w:val="18"/>
              </w:rPr>
              <w:br/>
              <w:t xml:space="preserve">The distribution of number of links in each frequency band (from 1.7 GHz up to 86 GHz) in Fixed Service in Greece for the period between years 2010 and 2016, is shown in figure 1. SEE REPLY FROM GREECE </w:t>
            </w:r>
            <w:r>
              <w:rPr>
                <w:rFonts w:ascii="Verdana" w:eastAsia="Verdana" w:hAnsi="Verdana" w:cs="Verdana"/>
                <w:sz w:val="18"/>
                <w:szCs w:val="18"/>
              </w:rPr>
              <w:br/>
            </w:r>
            <w:r>
              <w:rPr>
                <w:rFonts w:ascii="Verdana" w:eastAsia="Verdana" w:hAnsi="Verdana" w:cs="Verdana"/>
                <w:sz w:val="18"/>
                <w:szCs w:val="18"/>
              </w:rPr>
              <w:br/>
              <w:t xml:space="preserve">Fig.1: Number of fixed service links in low/mid/high range frequency bands in Greece for the period between 2010 and 2016. </w:t>
            </w:r>
            <w:r>
              <w:rPr>
                <w:rFonts w:ascii="Verdana" w:eastAsia="Verdana" w:hAnsi="Verdana" w:cs="Verdana"/>
                <w:sz w:val="18"/>
                <w:szCs w:val="18"/>
              </w:rPr>
              <w:br/>
            </w:r>
            <w:r>
              <w:rPr>
                <w:rFonts w:ascii="Verdana" w:eastAsia="Verdana" w:hAnsi="Verdana" w:cs="Verdana"/>
                <w:sz w:val="18"/>
                <w:szCs w:val="18"/>
              </w:rPr>
              <w:br/>
              <w:t xml:space="preserve">A comparison of the data extracted from the National Frequency Register on 01.01.2011 (year 2010) and on 07.10.2016 (year 2016) allows an evaluation of the overall FS developments between 2010 and 2016. </w:t>
            </w:r>
            <w:r>
              <w:rPr>
                <w:rFonts w:ascii="Verdana" w:eastAsia="Verdana" w:hAnsi="Verdana" w:cs="Verdana"/>
                <w:sz w:val="18"/>
                <w:szCs w:val="18"/>
              </w:rPr>
              <w:br/>
            </w:r>
            <w:r>
              <w:rPr>
                <w:rFonts w:ascii="Verdana" w:eastAsia="Verdana" w:hAnsi="Verdana" w:cs="Verdana"/>
                <w:sz w:val="18"/>
                <w:szCs w:val="18"/>
              </w:rPr>
              <w:br/>
              <w:t xml:space="preserve">Frequency Bands Year 2010 Year 2016 trend </w:t>
            </w:r>
            <w:r>
              <w:rPr>
                <w:rFonts w:ascii="Verdana" w:eastAsia="Verdana" w:hAnsi="Verdana" w:cs="Verdana"/>
                <w:sz w:val="18"/>
                <w:szCs w:val="18"/>
              </w:rPr>
              <w:br/>
              <w:t xml:space="preserve">Low Range (1-10 GHz) 3855 3336 -13.5% </w:t>
            </w:r>
            <w:r>
              <w:rPr>
                <w:rFonts w:ascii="Verdana" w:eastAsia="Verdana" w:hAnsi="Verdana" w:cs="Verdana"/>
                <w:sz w:val="18"/>
                <w:szCs w:val="18"/>
              </w:rPr>
              <w:br/>
            </w:r>
            <w:proofErr w:type="spellStart"/>
            <w:r>
              <w:rPr>
                <w:rFonts w:ascii="Verdana" w:eastAsia="Verdana" w:hAnsi="Verdana" w:cs="Verdana"/>
                <w:sz w:val="18"/>
                <w:szCs w:val="18"/>
              </w:rPr>
              <w:t>Mid Range</w:t>
            </w:r>
            <w:proofErr w:type="spellEnd"/>
            <w:r>
              <w:rPr>
                <w:rFonts w:ascii="Verdana" w:eastAsia="Verdana" w:hAnsi="Verdana" w:cs="Verdana"/>
                <w:sz w:val="18"/>
                <w:szCs w:val="18"/>
              </w:rPr>
              <w:t xml:space="preserve"> (10-20 GHz) 7052 8309 +17.8% </w:t>
            </w:r>
            <w:r>
              <w:rPr>
                <w:rFonts w:ascii="Verdana" w:eastAsia="Verdana" w:hAnsi="Verdana" w:cs="Verdana"/>
                <w:sz w:val="18"/>
                <w:szCs w:val="18"/>
              </w:rPr>
              <w:br/>
            </w:r>
            <w:r>
              <w:rPr>
                <w:rFonts w:ascii="Verdana" w:eastAsia="Verdana" w:hAnsi="Verdana" w:cs="Verdana"/>
                <w:sz w:val="18"/>
                <w:szCs w:val="18"/>
              </w:rPr>
              <w:lastRenderedPageBreak/>
              <w:t xml:space="preserve">High Range (20-50 GHz) 2667 3149 +18.1% </w:t>
            </w:r>
            <w:r>
              <w:rPr>
                <w:rFonts w:ascii="Verdana" w:eastAsia="Verdana" w:hAnsi="Verdana" w:cs="Verdana"/>
                <w:sz w:val="18"/>
                <w:szCs w:val="18"/>
              </w:rPr>
              <w:br/>
            </w:r>
            <w:r>
              <w:rPr>
                <w:rFonts w:ascii="Verdana" w:eastAsia="Verdana" w:hAnsi="Verdana" w:cs="Verdana"/>
                <w:sz w:val="18"/>
                <w:szCs w:val="18"/>
              </w:rPr>
              <w:br/>
              <w:t xml:space="preserve">The main changes and trends during the period 2010-2016 are summarized below: </w:t>
            </w:r>
            <w:r>
              <w:rPr>
                <w:rFonts w:ascii="Verdana" w:eastAsia="Verdana" w:hAnsi="Verdana" w:cs="Verdana"/>
                <w:sz w:val="18"/>
                <w:szCs w:val="18"/>
              </w:rPr>
              <w:br/>
            </w:r>
            <w:r>
              <w:rPr>
                <w:rFonts w:ascii="Verdana" w:eastAsia="Verdana" w:hAnsi="Verdana" w:cs="Verdana"/>
                <w:sz w:val="18"/>
                <w:szCs w:val="18"/>
              </w:rPr>
              <w:br/>
              <w:t xml:space="preserve">• The number of P-P links in low range frequency bands (1.7 GHz, 2.1 GHz, 4 GHz, lower 6 GHz, upper 6 GHz, lower 7, upper 7, lower 8 GHz, upper 8 GHz) has decreased with 13.5%. </w:t>
            </w:r>
            <w:r>
              <w:rPr>
                <w:rFonts w:ascii="Verdana" w:eastAsia="Verdana" w:hAnsi="Verdana" w:cs="Verdana"/>
                <w:sz w:val="18"/>
                <w:szCs w:val="18"/>
              </w:rPr>
              <w:br/>
            </w:r>
            <w:r>
              <w:rPr>
                <w:rFonts w:ascii="Verdana" w:eastAsia="Verdana" w:hAnsi="Verdana" w:cs="Verdana"/>
                <w:sz w:val="18"/>
                <w:szCs w:val="18"/>
              </w:rPr>
              <w:br/>
              <w:t xml:space="preserve">• The number of P-P links in mid-range frequency bands (10 GHz, 11 GHz, 13 GHz, 15 GHz, </w:t>
            </w:r>
            <w:proofErr w:type="gramStart"/>
            <w:r>
              <w:rPr>
                <w:rFonts w:ascii="Verdana" w:eastAsia="Verdana" w:hAnsi="Verdana" w:cs="Verdana"/>
                <w:sz w:val="18"/>
                <w:szCs w:val="18"/>
              </w:rPr>
              <w:t>18</w:t>
            </w:r>
            <w:proofErr w:type="gramEnd"/>
            <w:r>
              <w:rPr>
                <w:rFonts w:ascii="Verdana" w:eastAsia="Verdana" w:hAnsi="Verdana" w:cs="Verdana"/>
                <w:sz w:val="18"/>
                <w:szCs w:val="18"/>
              </w:rPr>
              <w:t xml:space="preserve"> GHz) has increased with 17.8%. </w:t>
            </w:r>
            <w:r>
              <w:rPr>
                <w:rFonts w:ascii="Verdana" w:eastAsia="Verdana" w:hAnsi="Verdana" w:cs="Verdana"/>
                <w:sz w:val="18"/>
                <w:szCs w:val="18"/>
              </w:rPr>
              <w:br/>
            </w:r>
            <w:r>
              <w:rPr>
                <w:rFonts w:ascii="Verdana" w:eastAsia="Verdana" w:hAnsi="Verdana" w:cs="Verdana"/>
                <w:sz w:val="18"/>
                <w:szCs w:val="18"/>
              </w:rPr>
              <w:br/>
              <w:t xml:space="preserve">• The number of P-P links in high range frequency bands (23 GHz, 32 GHz, 38 GHz) has increased with 18.1 % </w:t>
            </w:r>
            <w:r>
              <w:rPr>
                <w:rFonts w:ascii="Verdana" w:eastAsia="Verdana" w:hAnsi="Verdana" w:cs="Verdana"/>
                <w:sz w:val="18"/>
                <w:szCs w:val="18"/>
              </w:rPr>
              <w:br/>
            </w:r>
            <w:r>
              <w:rPr>
                <w:rFonts w:ascii="Verdana" w:eastAsia="Verdana" w:hAnsi="Verdana" w:cs="Verdana"/>
                <w:sz w:val="18"/>
                <w:szCs w:val="18"/>
              </w:rPr>
              <w:br/>
              <w:t xml:space="preserve">• Two new frequency bands (32 GHz and 70/80 GHz) were introduced and used during this period. </w:t>
            </w:r>
            <w:r>
              <w:rPr>
                <w:rFonts w:ascii="Verdana" w:eastAsia="Verdana" w:hAnsi="Verdana" w:cs="Verdana"/>
                <w:sz w:val="18"/>
                <w:szCs w:val="18"/>
              </w:rPr>
              <w:br/>
            </w:r>
            <w:r>
              <w:rPr>
                <w:rFonts w:ascii="Verdana" w:eastAsia="Verdana" w:hAnsi="Verdana" w:cs="Verdana"/>
                <w:sz w:val="18"/>
                <w:szCs w:val="18"/>
              </w:rPr>
              <w:br/>
              <w:t xml:space="preserve">• The 18 GHz frequency band appears the most significant in terms of number of links. </w:t>
            </w:r>
            <w:r>
              <w:rPr>
                <w:rFonts w:ascii="Verdana" w:eastAsia="Verdana" w:hAnsi="Verdana" w:cs="Verdana"/>
                <w:sz w:val="18"/>
                <w:szCs w:val="18"/>
              </w:rPr>
              <w:br/>
            </w:r>
            <w:r>
              <w:rPr>
                <w:rFonts w:ascii="Verdana" w:eastAsia="Verdana" w:hAnsi="Verdana" w:cs="Verdana"/>
                <w:sz w:val="18"/>
                <w:szCs w:val="18"/>
              </w:rPr>
              <w:br/>
              <w:t xml:space="preserve">• The 13 GHz, 70/80 GHz frequency bands presented the highest growth.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lastRenderedPageBreak/>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N/A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Operator 2: </w:t>
            </w:r>
            <w:r>
              <w:rPr>
                <w:rFonts w:ascii="Verdana" w:eastAsia="Verdana" w:hAnsi="Verdana" w:cs="Verdana"/>
                <w:sz w:val="18"/>
                <w:szCs w:val="18"/>
              </w:rPr>
              <w:br/>
              <w:t xml:space="preserve">All discussions about allocation of spectrum for 5G must consider the equivalent needs for backhaul, currently 3G/4G and in future 5G from rural to dense urban environment. The allocation of spectrum for 5G cannot be separated by the allocation of sufficient and suitable spectrum to deploy the backhaul network. </w:t>
            </w:r>
            <w:r>
              <w:rPr>
                <w:rFonts w:ascii="Verdana" w:eastAsia="Verdana" w:hAnsi="Verdana" w:cs="Verdana"/>
                <w:sz w:val="18"/>
                <w:szCs w:val="18"/>
              </w:rPr>
              <w:br/>
            </w:r>
            <w:r>
              <w:rPr>
                <w:rFonts w:ascii="Verdana" w:eastAsia="Verdana" w:hAnsi="Verdana" w:cs="Verdana"/>
                <w:sz w:val="18"/>
                <w:szCs w:val="18"/>
              </w:rPr>
              <w:br/>
              <w:t>In addition, millimetre wave bands (V-band, E-band) as well as the development of bands above 90GHz (e.g. D-band, W-band) should facilitate future applications (5G backhaul/</w:t>
            </w:r>
            <w:proofErr w:type="spellStart"/>
            <w:r>
              <w:rPr>
                <w:rFonts w:ascii="Verdana" w:eastAsia="Verdana" w:hAnsi="Verdana" w:cs="Verdana"/>
                <w:sz w:val="18"/>
                <w:szCs w:val="18"/>
              </w:rPr>
              <w:t>fronthaul</w:t>
            </w:r>
            <w:proofErr w:type="spellEnd"/>
            <w:r>
              <w:rPr>
                <w:rFonts w:ascii="Verdana" w:eastAsia="Verdana" w:hAnsi="Verdana" w:cs="Verdana"/>
                <w:sz w:val="18"/>
                <w:szCs w:val="18"/>
              </w:rPr>
              <w:t>, Next-Generation Fixed Wireless Broadband, etc.) providing enough bandwidth at reasonable TCO (Total Cost of Ownership). The same approach should also apply for the development of frequency band around and above 300GHz (“</w:t>
            </w:r>
            <w:proofErr w:type="spellStart"/>
            <w:r>
              <w:rPr>
                <w:rFonts w:ascii="Verdana" w:eastAsia="Verdana" w:hAnsi="Verdana" w:cs="Verdana"/>
                <w:sz w:val="18"/>
                <w:szCs w:val="18"/>
              </w:rPr>
              <w:t>terabands</w:t>
            </w:r>
            <w:proofErr w:type="spellEnd"/>
            <w:r>
              <w:rPr>
                <w:rFonts w:ascii="Verdana" w:eastAsia="Verdana" w:hAnsi="Verdana" w:cs="Verdana"/>
                <w:sz w:val="18"/>
                <w:szCs w:val="18"/>
              </w:rPr>
              <w:t xml:space="preserve">”). </w:t>
            </w:r>
            <w:r>
              <w:rPr>
                <w:rFonts w:ascii="Verdana" w:eastAsia="Verdana" w:hAnsi="Verdana" w:cs="Verdana"/>
                <w:sz w:val="18"/>
                <w:szCs w:val="18"/>
              </w:rPr>
              <w:br/>
            </w:r>
            <w:r>
              <w:rPr>
                <w:rFonts w:ascii="Verdana" w:eastAsia="Verdana" w:hAnsi="Verdana" w:cs="Verdana"/>
                <w:sz w:val="18"/>
                <w:szCs w:val="18"/>
              </w:rPr>
              <w:br/>
              <w:t xml:space="preserve">Moreover, smart regulation schemes could be discussed for BCA (Band and Carrier Aggregation) deployment, especially when a traditional band (e.g. 18GHz) is combined with a millimetre wave band (e.g. E-band), since spectrum congestion is avoided in lower bands (6-42GHz). E-band suffers from heavy rain attenuation, limiting usage up to certain transmission distances (e.g. 2-3 km). When E-Band is used on links longer than the typical ones, license fee incentives could be considered. </w:t>
            </w:r>
          </w:p>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Bosnia and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C96EC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C96EC6">
            <w:pPr>
              <w:rPr>
                <w:rFonts w:ascii="Verdana" w:hAnsi="Verdana"/>
                <w:color w:val="000000"/>
                <w:sz w:val="18"/>
                <w:szCs w:val="18"/>
              </w:rPr>
            </w:pPr>
            <w:r w:rsidRPr="00C96EC6">
              <w:rPr>
                <w:rFonts w:ascii="Verdana" w:hAnsi="Verdana"/>
                <w:color w:val="000000"/>
                <w:sz w:val="18"/>
                <w:szCs w:val="18"/>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bl>
    <w:p w:rsidR="000A7C18" w:rsidRDefault="00C96EC6">
      <w:pPr>
        <w:pStyle w:val="Heading3"/>
        <w:spacing w:before="211" w:after="211"/>
      </w:pPr>
      <w:r>
        <w:rPr>
          <w:rFonts w:ascii="Verdana" w:eastAsia="Verdana" w:hAnsi="Verdana" w:cs="Verdana"/>
          <w:sz w:val="21"/>
          <w:szCs w:val="21"/>
        </w:rPr>
        <w:lastRenderedPageBreak/>
        <w:t>PART 2 - Current use and future developments of fixed service</w:t>
      </w:r>
    </w:p>
    <w:p w:rsidR="000A7C18" w:rsidRDefault="00C96EC6">
      <w:pPr>
        <w:spacing w:before="180" w:after="180"/>
      </w:pPr>
      <w:r>
        <w:rPr>
          <w:rFonts w:ascii="Verdana" w:eastAsia="Verdana" w:hAnsi="Verdana" w:cs="Verdana"/>
          <w:sz w:val="18"/>
          <w:szCs w:val="18"/>
        </w:rPr>
        <w:t>Please fill in the table in the Excel file which can be downloaded at the top of this page for those frequency bands which you use or intend to use in the future for the fixed service, as shown in the example available at the top of the page.</w:t>
      </w:r>
    </w:p>
    <w:p w:rsidR="000A7C18" w:rsidRDefault="00C96EC6">
      <w:pPr>
        <w:pStyle w:val="Questionarie-instance"/>
        <w:keepLines/>
      </w:pPr>
      <w:r>
        <w:rPr>
          <w:rFonts w:ascii="Verdana" w:eastAsia="Verdana" w:hAnsi="Verdana" w:cs="Verdana"/>
          <w:b/>
          <w:bCs/>
          <w:sz w:val="18"/>
          <w:szCs w:val="18"/>
        </w:rPr>
        <w:t xml:space="preserve">Question 12: </w:t>
      </w:r>
      <w:r>
        <w:rPr>
          <w:rStyle w:val="Questionarie-instanceQuestion-text"/>
          <w:rFonts w:ascii="Verdana" w:eastAsia="Verdana" w:hAnsi="Verdana" w:cs="Verdana"/>
          <w:sz w:val="18"/>
          <w:szCs w:val="18"/>
        </w:rPr>
        <w:t xml:space="preserve">Please upload the completed Excel file here. </w:t>
      </w:r>
    </w:p>
    <w:tbl>
      <w:tblPr>
        <w:tblStyle w:val="Question-group-table"/>
        <w:tblW w:w="0" w:type="auto"/>
        <w:tblCellSpacing w:w="15" w:type="dxa"/>
        <w:tblInd w:w="165" w:type="dxa"/>
        <w:tblCellMar>
          <w:top w:w="15" w:type="dxa"/>
          <w:left w:w="15" w:type="dxa"/>
          <w:bottom w:w="15" w:type="dxa"/>
          <w:right w:w="15" w:type="dxa"/>
        </w:tblCellMar>
        <w:tblLook w:val="04A0" w:firstRow="1" w:lastRow="0" w:firstColumn="1" w:lastColumn="0" w:noHBand="0" w:noVBand="1"/>
      </w:tblPr>
      <w:tblGrid>
        <w:gridCol w:w="2402"/>
        <w:gridCol w:w="7795"/>
      </w:tblGrid>
      <w:tr w:rsidR="000A7C18">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A7C18" w:rsidRDefault="00C96EC6">
            <w:pPr>
              <w:jc w:val="center"/>
            </w:pPr>
            <w:r>
              <w:rPr>
                <w:rFonts w:ascii="Verdana" w:eastAsia="Verdana" w:hAnsi="Verdana" w:cs="Verdana"/>
                <w:b/>
                <w:bCs/>
                <w:sz w:val="18"/>
                <w:szCs w:val="18"/>
              </w:rPr>
              <w:t> </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0A7C18" w:rsidRDefault="000A7C18">
            <w:pPr>
              <w:jc w:val="center"/>
            </w:pP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Slovak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Ireland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Finland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Bulgaria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4RF Communications (Europe) Ltd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Norway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European Utilities Telecoms Council (EUTC)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MAGYAR TELEKOM PLC.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Turkey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Portugal</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See attachment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Malta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Latvia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Orange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Italy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Ericsson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Slovenia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Switzerland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See the comments in the frequency bands.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Hungary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I have added a 'Remarks' </w:t>
            </w:r>
            <w:proofErr w:type="spellStart"/>
            <w:r>
              <w:rPr>
                <w:rFonts w:ascii="Verdana" w:eastAsia="Verdana" w:hAnsi="Verdana" w:cs="Verdana"/>
                <w:sz w:val="18"/>
                <w:szCs w:val="18"/>
              </w:rPr>
              <w:t>coloumn</w:t>
            </w:r>
            <w:proofErr w:type="spellEnd"/>
            <w:r>
              <w:rPr>
                <w:rFonts w:ascii="Verdana" w:eastAsia="Verdana" w:hAnsi="Verdana" w:cs="Verdana"/>
                <w:sz w:val="18"/>
                <w:szCs w:val="18"/>
              </w:rPr>
              <w:t xml:space="preserve"> the table in the Excel sheet to give additional information on the bands.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lastRenderedPageBreak/>
              <w:t>Croatia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9539DB">
              <w:rPr>
                <w:rFonts w:ascii="Verdana" w:hAnsi="Verdana"/>
                <w:color w:val="000000"/>
                <w:sz w:val="18"/>
                <w:szCs w:val="18"/>
              </w:rPr>
              <w:t xml:space="preserve">WIND </w:t>
            </w:r>
            <w:proofErr w:type="spellStart"/>
            <w:r w:rsidRPr="009539DB">
              <w:rPr>
                <w:rFonts w:ascii="Verdana" w:hAnsi="Verdana"/>
                <w:color w:val="000000"/>
                <w:sz w:val="18"/>
                <w:szCs w:val="18"/>
              </w:rPr>
              <w:t>Telecomunicazioni</w:t>
            </w:r>
            <w:proofErr w:type="spellEnd"/>
            <w:r w:rsidRPr="009539DB">
              <w:rPr>
                <w:rFonts w:ascii="Verdana" w:hAnsi="Verdana"/>
                <w:color w:val="000000"/>
                <w:sz w:val="18"/>
                <w:szCs w:val="18"/>
              </w:rPr>
              <w:t xml:space="preserve"> S.p.A.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proofErr w:type="spellStart"/>
            <w:r w:rsidRPr="00C96EC6">
              <w:rPr>
                <w:rFonts w:ascii="Verdana" w:hAnsi="Verdana"/>
                <w:color w:val="000000"/>
                <w:sz w:val="18"/>
                <w:szCs w:val="18"/>
              </w:rPr>
              <w:t>Mobiltel</w:t>
            </w:r>
            <w:proofErr w:type="spellEnd"/>
            <w:r w:rsidRPr="00C96EC6">
              <w:rPr>
                <w:rFonts w:ascii="Verdana" w:hAnsi="Verdana"/>
                <w:color w:val="000000"/>
                <w:sz w:val="18"/>
                <w:szCs w:val="18"/>
              </w:rPr>
              <w:t xml:space="preserve">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Telenor Bulgaria EAD</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Estonia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Huawei Technologies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FRANCE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ROMANIA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proofErr w:type="spellStart"/>
            <w:r w:rsidRPr="00C96EC6">
              <w:rPr>
                <w:rFonts w:ascii="Verdana" w:hAnsi="Verdana"/>
                <w:color w:val="000000"/>
                <w:sz w:val="18"/>
                <w:szCs w:val="18"/>
              </w:rPr>
              <w:t>Telia</w:t>
            </w:r>
            <w:proofErr w:type="spellEnd"/>
            <w:r w:rsidRPr="00C96EC6">
              <w:rPr>
                <w:rFonts w:ascii="Verdana" w:hAnsi="Verdana"/>
                <w:color w:val="000000"/>
                <w:sz w:val="18"/>
                <w:szCs w:val="18"/>
              </w:rPr>
              <w:t xml:space="preserve"> Company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Sweden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See attached file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Russian Federation</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See attached document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Germany</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See attachment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United Kingdom</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Question 12 is provided in the attached excel spreadsheet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OTE Group of Companies</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Greece</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Note 2: The data elements in EETT’s answers are based on: </w:t>
            </w:r>
            <w:proofErr w:type="spellStart"/>
            <w:r>
              <w:rPr>
                <w:rFonts w:ascii="Verdana" w:eastAsia="Verdana" w:hAnsi="Verdana" w:cs="Verdana"/>
                <w:sz w:val="18"/>
                <w:szCs w:val="18"/>
              </w:rPr>
              <w:t>i</w:t>
            </w:r>
            <w:proofErr w:type="spellEnd"/>
            <w:r>
              <w:rPr>
                <w:rFonts w:ascii="Verdana" w:eastAsia="Verdana" w:hAnsi="Verdana" w:cs="Verdana"/>
                <w:sz w:val="18"/>
                <w:szCs w:val="18"/>
              </w:rPr>
              <w:t xml:space="preserve">. the Regulation on the Terms of Use of Radio Frequencies (Greek National Gazette 1713/B/26-6-14), ii. </w:t>
            </w:r>
            <w:proofErr w:type="gramStart"/>
            <w:r>
              <w:rPr>
                <w:rFonts w:ascii="Verdana" w:eastAsia="Verdana" w:hAnsi="Verdana" w:cs="Verdana"/>
                <w:sz w:val="18"/>
                <w:szCs w:val="18"/>
              </w:rPr>
              <w:t>the</w:t>
            </w:r>
            <w:proofErr w:type="gramEnd"/>
            <w:r>
              <w:rPr>
                <w:rFonts w:ascii="Verdana" w:eastAsia="Verdana" w:hAnsi="Verdana" w:cs="Verdana"/>
                <w:sz w:val="18"/>
                <w:szCs w:val="18"/>
              </w:rPr>
              <w:t xml:space="preserve"> National Frequency Register-NFR. NFR is the register maintained and managed by EETT which contains spectrum uses (licensed) in Greece for a broad range of services and subservices including Fixed Service (PP, PMP, SAP/SAB). See attached file: Questionnaire on revision of ECC Report 173_EETT_GREECE_10_2016 Data extraction date: 7th October 2016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Czech Republic</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Austria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See attached file </w:t>
            </w:r>
          </w:p>
        </w:tc>
      </w:tr>
      <w:tr w:rsidR="009539DB" w:rsidTr="00F44286">
        <w:trPr>
          <w:tblCellSpacing w:w="15" w:type="dxa"/>
        </w:trPr>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vAlign w:val="bottom"/>
          </w:tcPr>
          <w:p w:rsidR="009539DB" w:rsidRPr="00C96EC6" w:rsidRDefault="009539DB" w:rsidP="00F44286">
            <w:pPr>
              <w:rPr>
                <w:rFonts w:ascii="Verdana" w:hAnsi="Verdana"/>
                <w:color w:val="000000"/>
                <w:sz w:val="18"/>
                <w:szCs w:val="18"/>
              </w:rPr>
            </w:pPr>
            <w:r w:rsidRPr="00C96EC6">
              <w:rPr>
                <w:rFonts w:ascii="Verdana" w:hAnsi="Verdana"/>
                <w:color w:val="000000"/>
                <w:sz w:val="18"/>
                <w:szCs w:val="18"/>
              </w:rPr>
              <w:t>Bosnia and Herzegovina</w:t>
            </w:r>
          </w:p>
        </w:tc>
        <w:tc>
          <w:tcPr>
            <w:tcW w:w="0" w:type="auto"/>
            <w:tcBorders>
              <w:top w:val="single" w:sz="6" w:space="0" w:color="AAAAAA"/>
              <w:left w:val="single" w:sz="6" w:space="0" w:color="AAAAAA"/>
              <w:bottom w:val="single" w:sz="6" w:space="0" w:color="AAAAAA"/>
              <w:right w:val="single" w:sz="6" w:space="0" w:color="AAAAAA"/>
            </w:tcBorders>
            <w:tcMar>
              <w:top w:w="90" w:type="dxa"/>
              <w:left w:w="150" w:type="dxa"/>
              <w:bottom w:w="90" w:type="dxa"/>
              <w:right w:w="150" w:type="dxa"/>
            </w:tcMar>
          </w:tcPr>
          <w:p w:rsidR="009539DB" w:rsidRDefault="009539DB">
            <w:r>
              <w:rPr>
                <w:rFonts w:ascii="Verdana" w:eastAsia="Verdana" w:hAnsi="Verdana" w:cs="Verdana"/>
                <w:sz w:val="18"/>
                <w:szCs w:val="18"/>
              </w:rPr>
              <w:t xml:space="preserve">See attachment </w:t>
            </w:r>
          </w:p>
        </w:tc>
      </w:tr>
    </w:tbl>
    <w:p w:rsidR="000A7C18" w:rsidRDefault="000A7C18"/>
    <w:sectPr w:rsidR="000A7C18">
      <w:pgSz w:w="12240" w:h="15840"/>
      <w:pgMar w:top="1701" w:right="1134" w:bottom="170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1D2" w:rsidRDefault="007451D2" w:rsidP="007451D2">
      <w:r>
        <w:separator/>
      </w:r>
    </w:p>
  </w:endnote>
  <w:endnote w:type="continuationSeparator" w:id="0">
    <w:p w:rsidR="007451D2" w:rsidRDefault="007451D2" w:rsidP="0074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1D2" w:rsidRDefault="007451D2" w:rsidP="007451D2">
      <w:r>
        <w:separator/>
      </w:r>
    </w:p>
  </w:footnote>
  <w:footnote w:type="continuationSeparator" w:id="0">
    <w:p w:rsidR="007451D2" w:rsidRDefault="007451D2" w:rsidP="007451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rPr>
        <w:rFonts w:ascii="Verdana" w:eastAsia="Verdana" w:hAnsi="Verdana" w:cs="Verdana"/>
        <w:sz w:val="18"/>
        <w:szCs w:val="18"/>
        <w:bdr w:val="nil"/>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5E877C6"/>
    <w:multiLevelType w:val="hybridMultilevel"/>
    <w:tmpl w:val="FA5084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C18"/>
    <w:rsid w:val="000A7C18"/>
    <w:rsid w:val="00104314"/>
    <w:rsid w:val="001B25F5"/>
    <w:rsid w:val="00247E4D"/>
    <w:rsid w:val="002639D7"/>
    <w:rsid w:val="002F51E2"/>
    <w:rsid w:val="005103DC"/>
    <w:rsid w:val="005C4FE9"/>
    <w:rsid w:val="00607FDF"/>
    <w:rsid w:val="007323FD"/>
    <w:rsid w:val="007451D2"/>
    <w:rsid w:val="008808D7"/>
    <w:rsid w:val="008947D8"/>
    <w:rsid w:val="009376D8"/>
    <w:rsid w:val="009539DB"/>
    <w:rsid w:val="00995171"/>
    <w:rsid w:val="00B40FAB"/>
    <w:rsid w:val="00BF1B7D"/>
    <w:rsid w:val="00C271FE"/>
    <w:rsid w:val="00C363EE"/>
    <w:rsid w:val="00C96EC6"/>
    <w:rsid w:val="00CD026A"/>
    <w:rsid w:val="00CE1A03"/>
    <w:rsid w:val="00E73A3A"/>
    <w:rsid w:val="00F44286"/>
    <w:rsid w:val="00F7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
    <w:name w:val="Content"/>
    <w:basedOn w:val="Normal"/>
    <w:rPr>
      <w:rFonts w:ascii="Verdana" w:eastAsia="Verdana" w:hAnsi="Verdana" w:cs="Verdana"/>
      <w:sz w:val="18"/>
      <w:szCs w:val="18"/>
    </w:rPr>
  </w:style>
  <w:style w:type="paragraph" w:customStyle="1" w:styleId="Questionarie-instance">
    <w:name w:val="Questionarie-instance"/>
    <w:basedOn w:val="Normal"/>
    <w:pPr>
      <w:pBdr>
        <w:top w:val="nil"/>
        <w:left w:val="nil"/>
        <w:bottom w:val="nil"/>
        <w:right w:val="nil"/>
      </w:pBdr>
    </w:pPr>
  </w:style>
  <w:style w:type="character" w:customStyle="1" w:styleId="Questionarie-instanceQuestion-text">
    <w:name w:val="Questionarie-instance_Question-text"/>
    <w:basedOn w:val="DefaultParagraphFont"/>
    <w:rPr>
      <w:b/>
      <w:bCs/>
      <w:bdr w:val="nil"/>
    </w:rPr>
  </w:style>
  <w:style w:type="table" w:customStyle="1" w:styleId="Question-group-table">
    <w:name w:val="Question-group-table"/>
    <w:tblPr>
      <w:tblCellMar>
        <w:top w:w="0" w:type="dxa"/>
        <w:left w:w="0" w:type="dxa"/>
        <w:bottom w:w="0" w:type="dxa"/>
        <w:right w:w="0" w:type="dxa"/>
      </w:tblCellMar>
    </w:tblPr>
  </w:style>
  <w:style w:type="paragraph" w:styleId="ListParagraph">
    <w:name w:val="List Paragraph"/>
    <w:basedOn w:val="Normal"/>
    <w:uiPriority w:val="34"/>
    <w:qFormat/>
    <w:rsid w:val="00B40FAB"/>
    <w:pPr>
      <w:ind w:left="720"/>
      <w:contextualSpacing/>
    </w:pPr>
  </w:style>
  <w:style w:type="character" w:styleId="CommentReference">
    <w:name w:val="annotation reference"/>
    <w:basedOn w:val="DefaultParagraphFont"/>
    <w:uiPriority w:val="99"/>
    <w:semiHidden/>
    <w:unhideWhenUsed/>
    <w:rsid w:val="009376D8"/>
    <w:rPr>
      <w:sz w:val="16"/>
      <w:szCs w:val="16"/>
    </w:rPr>
  </w:style>
  <w:style w:type="paragraph" w:styleId="CommentText">
    <w:name w:val="annotation text"/>
    <w:basedOn w:val="Normal"/>
    <w:link w:val="CommentTextChar"/>
    <w:uiPriority w:val="99"/>
    <w:semiHidden/>
    <w:unhideWhenUsed/>
    <w:rsid w:val="009376D8"/>
    <w:rPr>
      <w:sz w:val="20"/>
      <w:szCs w:val="20"/>
    </w:rPr>
  </w:style>
  <w:style w:type="character" w:customStyle="1" w:styleId="CommentTextChar">
    <w:name w:val="Comment Text Char"/>
    <w:basedOn w:val="DefaultParagraphFont"/>
    <w:link w:val="CommentText"/>
    <w:uiPriority w:val="99"/>
    <w:semiHidden/>
    <w:rsid w:val="009376D8"/>
    <w:rPr>
      <w:bdr w:val="nil"/>
    </w:rPr>
  </w:style>
  <w:style w:type="paragraph" w:styleId="CommentSubject">
    <w:name w:val="annotation subject"/>
    <w:basedOn w:val="CommentText"/>
    <w:next w:val="CommentText"/>
    <w:link w:val="CommentSubjectChar"/>
    <w:uiPriority w:val="99"/>
    <w:semiHidden/>
    <w:unhideWhenUsed/>
    <w:rsid w:val="009376D8"/>
    <w:rPr>
      <w:b/>
      <w:bCs/>
    </w:rPr>
  </w:style>
  <w:style w:type="character" w:customStyle="1" w:styleId="CommentSubjectChar">
    <w:name w:val="Comment Subject Char"/>
    <w:basedOn w:val="CommentTextChar"/>
    <w:link w:val="CommentSubject"/>
    <w:uiPriority w:val="99"/>
    <w:semiHidden/>
    <w:rsid w:val="009376D8"/>
    <w:rPr>
      <w:b/>
      <w:bCs/>
      <w:bdr w:val="nil"/>
    </w:rPr>
  </w:style>
  <w:style w:type="paragraph" w:styleId="BalloonText">
    <w:name w:val="Balloon Text"/>
    <w:basedOn w:val="Normal"/>
    <w:link w:val="BalloonTextChar"/>
    <w:uiPriority w:val="99"/>
    <w:semiHidden/>
    <w:unhideWhenUsed/>
    <w:rsid w:val="009376D8"/>
    <w:rPr>
      <w:rFonts w:ascii="Tahoma" w:hAnsi="Tahoma" w:cs="Tahoma"/>
      <w:sz w:val="16"/>
      <w:szCs w:val="16"/>
    </w:rPr>
  </w:style>
  <w:style w:type="character" w:customStyle="1" w:styleId="BalloonTextChar">
    <w:name w:val="Balloon Text Char"/>
    <w:basedOn w:val="DefaultParagraphFont"/>
    <w:link w:val="BalloonText"/>
    <w:uiPriority w:val="99"/>
    <w:semiHidden/>
    <w:rsid w:val="009376D8"/>
    <w:rPr>
      <w:rFonts w:ascii="Tahoma" w:hAnsi="Tahoma" w:cs="Tahoma"/>
      <w:sz w:val="16"/>
      <w:szCs w:val="16"/>
      <w:bdr w:val="nil"/>
    </w:rPr>
  </w:style>
  <w:style w:type="paragraph" w:styleId="Header">
    <w:name w:val="header"/>
    <w:basedOn w:val="Normal"/>
    <w:link w:val="HeaderChar"/>
    <w:uiPriority w:val="99"/>
    <w:unhideWhenUsed/>
    <w:rsid w:val="007451D2"/>
    <w:pPr>
      <w:tabs>
        <w:tab w:val="center" w:pos="4819"/>
        <w:tab w:val="right" w:pos="9638"/>
      </w:tabs>
    </w:pPr>
  </w:style>
  <w:style w:type="character" w:customStyle="1" w:styleId="HeaderChar">
    <w:name w:val="Header Char"/>
    <w:basedOn w:val="DefaultParagraphFont"/>
    <w:link w:val="Header"/>
    <w:uiPriority w:val="99"/>
    <w:rsid w:val="007451D2"/>
    <w:rPr>
      <w:sz w:val="24"/>
      <w:szCs w:val="24"/>
      <w:bdr w:val="nil"/>
    </w:rPr>
  </w:style>
  <w:style w:type="paragraph" w:styleId="Footer">
    <w:name w:val="footer"/>
    <w:basedOn w:val="Normal"/>
    <w:link w:val="FooterChar"/>
    <w:uiPriority w:val="99"/>
    <w:unhideWhenUsed/>
    <w:rsid w:val="007451D2"/>
    <w:pPr>
      <w:tabs>
        <w:tab w:val="center" w:pos="4819"/>
        <w:tab w:val="right" w:pos="9638"/>
      </w:tabs>
    </w:pPr>
  </w:style>
  <w:style w:type="character" w:customStyle="1" w:styleId="FooterChar">
    <w:name w:val="Footer Char"/>
    <w:basedOn w:val="DefaultParagraphFont"/>
    <w:link w:val="Footer"/>
    <w:uiPriority w:val="99"/>
    <w:rsid w:val="007451D2"/>
    <w:rPr>
      <w:sz w:val="24"/>
      <w:szCs w:val="24"/>
      <w:bdr w:val="n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bdr w:val="nil"/>
    </w:rPr>
  </w:style>
  <w:style w:type="paragraph" w:styleId="Heading1">
    <w:name w:val="heading 1"/>
    <w:basedOn w:val="Normal"/>
    <w:next w:val="Normal"/>
    <w:qFormat/>
    <w:rsid w:val="00EF7B96"/>
    <w:pPr>
      <w:keepNext/>
      <w:spacing w:before="240" w:after="60"/>
      <w:outlineLvl w:val="0"/>
    </w:pPr>
    <w:rPr>
      <w:b/>
      <w:bCs/>
      <w:kern w:val="32"/>
      <w:sz w:val="48"/>
      <w:szCs w:val="48"/>
    </w:rPr>
  </w:style>
  <w:style w:type="paragraph" w:styleId="Heading2">
    <w:name w:val="heading 2"/>
    <w:basedOn w:val="Normal"/>
    <w:next w:val="Normal"/>
    <w:qFormat/>
    <w:rsid w:val="00EF7B96"/>
    <w:pPr>
      <w:keepNext/>
      <w:spacing w:before="240" w:after="60"/>
      <w:outlineLvl w:val="1"/>
    </w:pPr>
    <w:rPr>
      <w:b/>
      <w:bCs/>
      <w:iCs/>
      <w:sz w:val="36"/>
      <w:szCs w:val="36"/>
    </w:rPr>
  </w:style>
  <w:style w:type="paragraph" w:styleId="Heading3">
    <w:name w:val="heading 3"/>
    <w:basedOn w:val="Normal"/>
    <w:next w:val="Normal"/>
    <w:qFormat/>
    <w:rsid w:val="00EF7B96"/>
    <w:pPr>
      <w:keepNext/>
      <w:spacing w:before="240" w:after="60"/>
      <w:outlineLvl w:val="2"/>
    </w:pPr>
    <w:rPr>
      <w:b/>
      <w:bCs/>
      <w:sz w:val="28"/>
      <w:szCs w:val="28"/>
    </w:rPr>
  </w:style>
  <w:style w:type="paragraph" w:styleId="Heading4">
    <w:name w:val="heading 4"/>
    <w:basedOn w:val="Normal"/>
    <w:next w:val="Normal"/>
    <w:qFormat/>
    <w:rsid w:val="00EF7B96"/>
    <w:pPr>
      <w:keepNext/>
      <w:spacing w:before="240" w:after="60"/>
      <w:outlineLvl w:val="3"/>
    </w:pPr>
    <w:rPr>
      <w:b/>
      <w:bCs/>
    </w:rPr>
  </w:style>
  <w:style w:type="paragraph" w:styleId="Heading5">
    <w:name w:val="heading 5"/>
    <w:basedOn w:val="Normal"/>
    <w:next w:val="Normal"/>
    <w:qFormat/>
    <w:rsid w:val="00EF7B96"/>
    <w:pPr>
      <w:spacing w:before="240" w:after="60"/>
      <w:outlineLvl w:val="4"/>
    </w:pPr>
    <w:rPr>
      <w:b/>
      <w:bCs/>
      <w:iCs/>
      <w:sz w:val="20"/>
      <w:szCs w:val="20"/>
    </w:rPr>
  </w:style>
  <w:style w:type="paragraph" w:styleId="Heading6">
    <w:name w:val="heading 6"/>
    <w:basedOn w:val="Normal"/>
    <w:next w:val="Normal"/>
    <w:qFormat/>
    <w:rsid w:val="00EF7B96"/>
    <w:pPr>
      <w:spacing w:before="240" w:after="60"/>
      <w:outlineLvl w:val="5"/>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
    <w:name w:val="Content"/>
    <w:basedOn w:val="Normal"/>
    <w:rPr>
      <w:rFonts w:ascii="Verdana" w:eastAsia="Verdana" w:hAnsi="Verdana" w:cs="Verdana"/>
      <w:sz w:val="18"/>
      <w:szCs w:val="18"/>
    </w:rPr>
  </w:style>
  <w:style w:type="paragraph" w:customStyle="1" w:styleId="Questionarie-instance">
    <w:name w:val="Questionarie-instance"/>
    <w:basedOn w:val="Normal"/>
    <w:pPr>
      <w:pBdr>
        <w:top w:val="nil"/>
        <w:left w:val="nil"/>
        <w:bottom w:val="nil"/>
        <w:right w:val="nil"/>
      </w:pBdr>
    </w:pPr>
  </w:style>
  <w:style w:type="character" w:customStyle="1" w:styleId="Questionarie-instanceQuestion-text">
    <w:name w:val="Questionarie-instance_Question-text"/>
    <w:basedOn w:val="DefaultParagraphFont"/>
    <w:rPr>
      <w:b/>
      <w:bCs/>
      <w:bdr w:val="nil"/>
    </w:rPr>
  </w:style>
  <w:style w:type="table" w:customStyle="1" w:styleId="Question-group-table">
    <w:name w:val="Question-group-table"/>
    <w:tblPr>
      <w:tblCellMar>
        <w:top w:w="0" w:type="dxa"/>
        <w:left w:w="0" w:type="dxa"/>
        <w:bottom w:w="0" w:type="dxa"/>
        <w:right w:w="0" w:type="dxa"/>
      </w:tblCellMar>
    </w:tblPr>
  </w:style>
  <w:style w:type="paragraph" w:styleId="ListParagraph">
    <w:name w:val="List Paragraph"/>
    <w:basedOn w:val="Normal"/>
    <w:uiPriority w:val="34"/>
    <w:qFormat/>
    <w:rsid w:val="00B40FAB"/>
    <w:pPr>
      <w:ind w:left="720"/>
      <w:contextualSpacing/>
    </w:pPr>
  </w:style>
  <w:style w:type="character" w:styleId="CommentReference">
    <w:name w:val="annotation reference"/>
    <w:basedOn w:val="DefaultParagraphFont"/>
    <w:uiPriority w:val="99"/>
    <w:semiHidden/>
    <w:unhideWhenUsed/>
    <w:rsid w:val="009376D8"/>
    <w:rPr>
      <w:sz w:val="16"/>
      <w:szCs w:val="16"/>
    </w:rPr>
  </w:style>
  <w:style w:type="paragraph" w:styleId="CommentText">
    <w:name w:val="annotation text"/>
    <w:basedOn w:val="Normal"/>
    <w:link w:val="CommentTextChar"/>
    <w:uiPriority w:val="99"/>
    <w:semiHidden/>
    <w:unhideWhenUsed/>
    <w:rsid w:val="009376D8"/>
    <w:rPr>
      <w:sz w:val="20"/>
      <w:szCs w:val="20"/>
    </w:rPr>
  </w:style>
  <w:style w:type="character" w:customStyle="1" w:styleId="CommentTextChar">
    <w:name w:val="Comment Text Char"/>
    <w:basedOn w:val="DefaultParagraphFont"/>
    <w:link w:val="CommentText"/>
    <w:uiPriority w:val="99"/>
    <w:semiHidden/>
    <w:rsid w:val="009376D8"/>
    <w:rPr>
      <w:bdr w:val="nil"/>
    </w:rPr>
  </w:style>
  <w:style w:type="paragraph" w:styleId="CommentSubject">
    <w:name w:val="annotation subject"/>
    <w:basedOn w:val="CommentText"/>
    <w:next w:val="CommentText"/>
    <w:link w:val="CommentSubjectChar"/>
    <w:uiPriority w:val="99"/>
    <w:semiHidden/>
    <w:unhideWhenUsed/>
    <w:rsid w:val="009376D8"/>
    <w:rPr>
      <w:b/>
      <w:bCs/>
    </w:rPr>
  </w:style>
  <w:style w:type="character" w:customStyle="1" w:styleId="CommentSubjectChar">
    <w:name w:val="Comment Subject Char"/>
    <w:basedOn w:val="CommentTextChar"/>
    <w:link w:val="CommentSubject"/>
    <w:uiPriority w:val="99"/>
    <w:semiHidden/>
    <w:rsid w:val="009376D8"/>
    <w:rPr>
      <w:b/>
      <w:bCs/>
      <w:bdr w:val="nil"/>
    </w:rPr>
  </w:style>
  <w:style w:type="paragraph" w:styleId="BalloonText">
    <w:name w:val="Balloon Text"/>
    <w:basedOn w:val="Normal"/>
    <w:link w:val="BalloonTextChar"/>
    <w:uiPriority w:val="99"/>
    <w:semiHidden/>
    <w:unhideWhenUsed/>
    <w:rsid w:val="009376D8"/>
    <w:rPr>
      <w:rFonts w:ascii="Tahoma" w:hAnsi="Tahoma" w:cs="Tahoma"/>
      <w:sz w:val="16"/>
      <w:szCs w:val="16"/>
    </w:rPr>
  </w:style>
  <w:style w:type="character" w:customStyle="1" w:styleId="BalloonTextChar">
    <w:name w:val="Balloon Text Char"/>
    <w:basedOn w:val="DefaultParagraphFont"/>
    <w:link w:val="BalloonText"/>
    <w:uiPriority w:val="99"/>
    <w:semiHidden/>
    <w:rsid w:val="009376D8"/>
    <w:rPr>
      <w:rFonts w:ascii="Tahoma" w:hAnsi="Tahoma" w:cs="Tahoma"/>
      <w:sz w:val="16"/>
      <w:szCs w:val="16"/>
      <w:bdr w:val="nil"/>
    </w:rPr>
  </w:style>
  <w:style w:type="paragraph" w:styleId="Header">
    <w:name w:val="header"/>
    <w:basedOn w:val="Normal"/>
    <w:link w:val="HeaderChar"/>
    <w:uiPriority w:val="99"/>
    <w:unhideWhenUsed/>
    <w:rsid w:val="007451D2"/>
    <w:pPr>
      <w:tabs>
        <w:tab w:val="center" w:pos="4819"/>
        <w:tab w:val="right" w:pos="9638"/>
      </w:tabs>
    </w:pPr>
  </w:style>
  <w:style w:type="character" w:customStyle="1" w:styleId="HeaderChar">
    <w:name w:val="Header Char"/>
    <w:basedOn w:val="DefaultParagraphFont"/>
    <w:link w:val="Header"/>
    <w:uiPriority w:val="99"/>
    <w:rsid w:val="007451D2"/>
    <w:rPr>
      <w:sz w:val="24"/>
      <w:szCs w:val="24"/>
      <w:bdr w:val="nil"/>
    </w:rPr>
  </w:style>
  <w:style w:type="paragraph" w:styleId="Footer">
    <w:name w:val="footer"/>
    <w:basedOn w:val="Normal"/>
    <w:link w:val="FooterChar"/>
    <w:uiPriority w:val="99"/>
    <w:unhideWhenUsed/>
    <w:rsid w:val="007451D2"/>
    <w:pPr>
      <w:tabs>
        <w:tab w:val="center" w:pos="4819"/>
        <w:tab w:val="right" w:pos="9638"/>
      </w:tabs>
    </w:pPr>
  </w:style>
  <w:style w:type="character" w:customStyle="1" w:styleId="FooterChar">
    <w:name w:val="Footer Char"/>
    <w:basedOn w:val="DefaultParagraphFont"/>
    <w:link w:val="Footer"/>
    <w:uiPriority w:val="99"/>
    <w:rsid w:val="007451D2"/>
    <w:rPr>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ECOFILE\files\1051\Tools%20and%20Services\ECC%20Questionnaires\Worksheet%20SE(16)029A3_Questionnaire%20on%20revision%20of%20ECC%20Report%20173-rev1.xl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eter.faris@eco.cept.org" TargetMode="External"/><Relationship Id="rId4" Type="http://schemas.openxmlformats.org/officeDocument/2006/relationships/settings" Target="settings.xml"/><Relationship Id="rId9" Type="http://schemas.openxmlformats.org/officeDocument/2006/relationships/hyperlink" Target="file:///\\ECOFILE\files\1051\Tools%20and%20Services\ECC%20Questionnaires\SE(16)029A3_Imag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22840</Words>
  <Characters>130192</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sdvsdv</vt:lpstr>
    </vt:vector>
  </TitlesOfParts>
  <Company/>
  <LinksUpToDate>false</LinksUpToDate>
  <CharactersWithSpaces>152727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sdvsdv</dc:title>
  <dc:creator>Peter Faris</dc:creator>
  <cp:lastModifiedBy>Peter Faris</cp:lastModifiedBy>
  <cp:revision>2</cp:revision>
  <dcterms:created xsi:type="dcterms:W3CDTF">2016-12-14T14:46:00Z</dcterms:created>
  <dcterms:modified xsi:type="dcterms:W3CDTF">2016-12-14T14:46:00Z</dcterms:modified>
</cp:coreProperties>
</file>